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05B68" w14:textId="77777777" w:rsidR="00214C83" w:rsidRPr="00BA43C9" w:rsidRDefault="00214C83" w:rsidP="00BA43C9">
      <w:pPr>
        <w:jc w:val="both"/>
        <w:outlineLvl w:val="0"/>
        <w:rPr>
          <w:rFonts w:ascii="Verdana" w:hAnsi="Verdana"/>
          <w:b/>
          <w:smallCaps/>
          <w:sz w:val="20"/>
          <w:lang w:val="nl-BE"/>
        </w:rPr>
      </w:pPr>
      <w:r w:rsidRPr="00BA43C9">
        <w:rPr>
          <w:rFonts w:ascii="Verdana" w:hAnsi="Verdana"/>
          <w:b/>
          <w:smallCaps/>
          <w:sz w:val="20"/>
          <w:lang w:val="nl-BE"/>
        </w:rPr>
        <w:t xml:space="preserve">hilde crevits </w:t>
      </w:r>
    </w:p>
    <w:p w14:paraId="79EF6D75" w14:textId="77777777" w:rsidR="00214C83" w:rsidRPr="00BA43C9" w:rsidRDefault="00214C83" w:rsidP="00BA43C9">
      <w:pPr>
        <w:jc w:val="both"/>
        <w:rPr>
          <w:rFonts w:ascii="Verdana" w:hAnsi="Verdana"/>
          <w:smallCaps/>
          <w:sz w:val="20"/>
          <w:lang w:val="nl-BE"/>
        </w:rPr>
      </w:pPr>
      <w:r w:rsidRPr="00BA43C9">
        <w:rPr>
          <w:rFonts w:ascii="Verdana" w:hAnsi="Verdana"/>
          <w:smallCaps/>
          <w:sz w:val="20"/>
          <w:lang w:val="nl-BE"/>
        </w:rPr>
        <w:t>viceminister-president van de vlaamse regering, vlaams minister van economie, innovatie, werk, sociale economie en landbouw</w:t>
      </w:r>
    </w:p>
    <w:p w14:paraId="7147290C" w14:textId="77777777" w:rsidR="00214C83" w:rsidRPr="00BA43C9" w:rsidRDefault="00214C83" w:rsidP="00BA43C9">
      <w:pPr>
        <w:pStyle w:val="StandaardSV"/>
        <w:pBdr>
          <w:bottom w:val="single" w:sz="4" w:space="1" w:color="auto"/>
        </w:pBdr>
        <w:rPr>
          <w:rFonts w:ascii="Verdana" w:hAnsi="Verdana"/>
          <w:sz w:val="20"/>
          <w:lang w:val="nl-BE"/>
        </w:rPr>
      </w:pPr>
    </w:p>
    <w:p w14:paraId="51FEA1D3" w14:textId="77777777" w:rsidR="00214C83" w:rsidRPr="00BA43C9" w:rsidRDefault="00214C83" w:rsidP="00BA43C9">
      <w:pPr>
        <w:jc w:val="both"/>
        <w:rPr>
          <w:rFonts w:ascii="Verdana" w:hAnsi="Verdana"/>
          <w:sz w:val="20"/>
        </w:rPr>
      </w:pPr>
    </w:p>
    <w:p w14:paraId="30930E38" w14:textId="77777777" w:rsidR="00214C83" w:rsidRPr="00BA43C9" w:rsidRDefault="00214C83" w:rsidP="00BA43C9">
      <w:pPr>
        <w:jc w:val="both"/>
        <w:outlineLvl w:val="0"/>
        <w:rPr>
          <w:rFonts w:ascii="Verdana" w:hAnsi="Verdana"/>
          <w:sz w:val="20"/>
          <w:lang w:val="nl-BE"/>
        </w:rPr>
      </w:pPr>
      <w:r w:rsidRPr="00BA43C9">
        <w:rPr>
          <w:rFonts w:ascii="Verdana" w:hAnsi="Verdana"/>
          <w:b/>
          <w:smallCaps/>
          <w:sz w:val="20"/>
          <w:lang w:val="nl-BE"/>
        </w:rPr>
        <w:t>antwoord</w:t>
      </w:r>
    </w:p>
    <w:p w14:paraId="149549C5" w14:textId="77777777" w:rsidR="00214C83" w:rsidRPr="00BA43C9" w:rsidRDefault="00214C83" w:rsidP="00BA43C9">
      <w:pPr>
        <w:jc w:val="both"/>
        <w:outlineLvl w:val="0"/>
        <w:rPr>
          <w:rFonts w:ascii="Verdana" w:hAnsi="Verdana"/>
          <w:sz w:val="20"/>
        </w:rPr>
      </w:pPr>
      <w:r w:rsidRPr="00BA43C9">
        <w:rPr>
          <w:rFonts w:ascii="Verdana" w:hAnsi="Verdana"/>
          <w:sz w:val="20"/>
        </w:rPr>
        <w:t>op vraag nr. 497 van 17 februari 2021</w:t>
      </w:r>
    </w:p>
    <w:p w14:paraId="3E3BD2B9" w14:textId="77777777" w:rsidR="00214C83" w:rsidRPr="00BA43C9" w:rsidRDefault="00214C83" w:rsidP="00BA43C9">
      <w:pPr>
        <w:jc w:val="both"/>
        <w:rPr>
          <w:rFonts w:ascii="Verdana" w:hAnsi="Verdana"/>
          <w:b/>
          <w:sz w:val="20"/>
        </w:rPr>
      </w:pPr>
      <w:r w:rsidRPr="00BA43C9">
        <w:rPr>
          <w:rFonts w:ascii="Verdana" w:hAnsi="Verdana"/>
          <w:sz w:val="20"/>
        </w:rPr>
        <w:t xml:space="preserve">van </w:t>
      </w:r>
      <w:r w:rsidRPr="00BA43C9">
        <w:rPr>
          <w:rFonts w:ascii="Verdana" w:hAnsi="Verdana"/>
          <w:b/>
          <w:smallCaps/>
          <w:sz w:val="20"/>
        </w:rPr>
        <w:t>allessia claes</w:t>
      </w:r>
    </w:p>
    <w:p w14:paraId="180FD9FA" w14:textId="77777777" w:rsidR="00214C83" w:rsidRPr="00BA43C9" w:rsidRDefault="00214C83" w:rsidP="00BA43C9">
      <w:pPr>
        <w:pBdr>
          <w:bottom w:val="single" w:sz="4" w:space="1" w:color="auto"/>
        </w:pBdr>
        <w:jc w:val="both"/>
        <w:rPr>
          <w:rFonts w:ascii="Verdana" w:hAnsi="Verdana"/>
          <w:sz w:val="20"/>
        </w:rPr>
      </w:pPr>
    </w:p>
    <w:p w14:paraId="332A0C56" w14:textId="77777777" w:rsidR="00214C83" w:rsidRPr="00BA43C9" w:rsidRDefault="00214C83" w:rsidP="00BA43C9">
      <w:pPr>
        <w:pStyle w:val="StandaardSV"/>
        <w:rPr>
          <w:rFonts w:ascii="Verdana" w:hAnsi="Verdana"/>
          <w:sz w:val="20"/>
        </w:rPr>
      </w:pPr>
    </w:p>
    <w:p w14:paraId="6F2801C7" w14:textId="77777777" w:rsidR="00214C83" w:rsidRPr="00BA43C9" w:rsidRDefault="00214C83" w:rsidP="00BA43C9">
      <w:pPr>
        <w:pStyle w:val="StandaardSV"/>
        <w:rPr>
          <w:rFonts w:ascii="Verdana" w:hAnsi="Verdana"/>
          <w:sz w:val="20"/>
        </w:rPr>
      </w:pPr>
    </w:p>
    <w:p w14:paraId="5BD292FB" w14:textId="6C5101E4" w:rsidR="00925B5C" w:rsidRPr="00BA43C9" w:rsidRDefault="00925B5C" w:rsidP="00BA43C9">
      <w:pPr>
        <w:pStyle w:val="Lijstalinea"/>
        <w:numPr>
          <w:ilvl w:val="0"/>
          <w:numId w:val="2"/>
        </w:numPr>
        <w:tabs>
          <w:tab w:val="left" w:pos="426"/>
        </w:tabs>
        <w:spacing w:after="0" w:line="240" w:lineRule="auto"/>
        <w:ind w:left="851" w:hanging="851"/>
        <w:contextualSpacing w:val="0"/>
        <w:jc w:val="both"/>
        <w:rPr>
          <w:rFonts w:ascii="Verdana" w:hAnsi="Verdana"/>
          <w:sz w:val="20"/>
          <w:szCs w:val="20"/>
        </w:rPr>
      </w:pPr>
      <w:r w:rsidRPr="00BA43C9">
        <w:rPr>
          <w:rFonts w:ascii="Verdana" w:hAnsi="Verdana"/>
          <w:sz w:val="20"/>
          <w:szCs w:val="20"/>
        </w:rPr>
        <w:t>a-b.</w:t>
      </w:r>
      <w:r w:rsidRPr="00BA43C9">
        <w:rPr>
          <w:rFonts w:ascii="Verdana" w:hAnsi="Verdana"/>
          <w:sz w:val="20"/>
          <w:szCs w:val="20"/>
        </w:rPr>
        <w:tab/>
        <w:t>zie bijlage 1.</w:t>
      </w:r>
    </w:p>
    <w:p w14:paraId="138F7E7C" w14:textId="77777777" w:rsidR="00BA43C9" w:rsidRDefault="00BA43C9" w:rsidP="00BA43C9">
      <w:pPr>
        <w:ind w:left="851" w:hanging="851"/>
        <w:jc w:val="both"/>
        <w:rPr>
          <w:rFonts w:ascii="Verdana" w:hAnsi="Verdana"/>
          <w:sz w:val="20"/>
        </w:rPr>
      </w:pPr>
    </w:p>
    <w:p w14:paraId="385D964E" w14:textId="02F4066F" w:rsidR="00925B5C" w:rsidRPr="00BA43C9" w:rsidRDefault="00925B5C" w:rsidP="00BA43C9">
      <w:pPr>
        <w:ind w:left="709" w:hanging="283"/>
        <w:jc w:val="both"/>
        <w:rPr>
          <w:rFonts w:ascii="Verdana" w:hAnsi="Verdana"/>
          <w:sz w:val="20"/>
        </w:rPr>
      </w:pPr>
      <w:r w:rsidRPr="00BA43C9">
        <w:rPr>
          <w:rFonts w:ascii="Verdana" w:hAnsi="Verdana"/>
          <w:sz w:val="20"/>
        </w:rPr>
        <w:t>c.</w:t>
      </w:r>
      <w:r w:rsidRPr="00BA43C9">
        <w:rPr>
          <w:rFonts w:ascii="Verdana" w:hAnsi="Verdana"/>
          <w:sz w:val="20"/>
        </w:rPr>
        <w:tab/>
        <w:t xml:space="preserve">Het aantal goedgekeurde startbonussen voor jongeren is gestegen van 2141 in schooljaar 2018-2019 naar 2630 voor schooljaar 2019-2020. </w:t>
      </w:r>
      <w:r w:rsidR="00FF5207" w:rsidRPr="00BA43C9">
        <w:rPr>
          <w:rFonts w:ascii="Verdana" w:hAnsi="Verdana"/>
          <w:sz w:val="20"/>
        </w:rPr>
        <w:t>Meer jongeren vinden de weg naar de stagebonus</w:t>
      </w:r>
      <w:r w:rsidRPr="00BA43C9">
        <w:rPr>
          <w:rFonts w:ascii="Verdana" w:hAnsi="Verdana"/>
          <w:sz w:val="20"/>
        </w:rPr>
        <w:t>. De voornaamste reden van weigering is het niet voldoen aan de leeftijdsvoorwaarde door de jongere die de startbonus aanvraagt.</w:t>
      </w:r>
    </w:p>
    <w:p w14:paraId="795BF01F" w14:textId="77777777" w:rsidR="00925B5C" w:rsidRPr="00BA43C9" w:rsidRDefault="00925B5C" w:rsidP="00BA43C9">
      <w:pPr>
        <w:pStyle w:val="Lijstalinea"/>
        <w:spacing w:after="0" w:line="240" w:lineRule="auto"/>
        <w:ind w:left="425"/>
        <w:jc w:val="both"/>
        <w:rPr>
          <w:rFonts w:ascii="Verdana" w:hAnsi="Verdana"/>
          <w:sz w:val="20"/>
          <w:szCs w:val="20"/>
        </w:rPr>
      </w:pPr>
    </w:p>
    <w:p w14:paraId="5717C188" w14:textId="43D57DE5" w:rsidR="00925B5C" w:rsidRPr="00BA43C9" w:rsidRDefault="00925B5C" w:rsidP="00BA43C9">
      <w:pPr>
        <w:pStyle w:val="Lijstalinea"/>
        <w:numPr>
          <w:ilvl w:val="0"/>
          <w:numId w:val="2"/>
        </w:numPr>
        <w:tabs>
          <w:tab w:val="left" w:pos="426"/>
        </w:tabs>
        <w:spacing w:after="0" w:line="240" w:lineRule="auto"/>
        <w:ind w:left="851" w:hanging="851"/>
        <w:contextualSpacing w:val="0"/>
        <w:jc w:val="both"/>
        <w:rPr>
          <w:rFonts w:ascii="Verdana" w:hAnsi="Verdana"/>
          <w:sz w:val="20"/>
          <w:szCs w:val="20"/>
        </w:rPr>
      </w:pPr>
      <w:r w:rsidRPr="00BA43C9">
        <w:rPr>
          <w:rFonts w:ascii="Verdana" w:hAnsi="Verdana"/>
          <w:sz w:val="20"/>
          <w:szCs w:val="20"/>
        </w:rPr>
        <w:t>a-b.</w:t>
      </w:r>
      <w:r w:rsidRPr="00BA43C9">
        <w:rPr>
          <w:rFonts w:ascii="Verdana" w:hAnsi="Verdana"/>
          <w:sz w:val="20"/>
          <w:szCs w:val="20"/>
        </w:rPr>
        <w:tab/>
        <w:t>zie bijlage 1.</w:t>
      </w:r>
    </w:p>
    <w:p w14:paraId="028B585C" w14:textId="77777777" w:rsidR="00BA43C9" w:rsidRDefault="00BA43C9" w:rsidP="00BA43C9">
      <w:pPr>
        <w:ind w:left="851" w:hanging="851"/>
        <w:jc w:val="both"/>
        <w:rPr>
          <w:rFonts w:ascii="Verdana" w:hAnsi="Verdana"/>
          <w:sz w:val="20"/>
        </w:rPr>
      </w:pPr>
    </w:p>
    <w:p w14:paraId="45686A61" w14:textId="36C97C51" w:rsidR="00925B5C" w:rsidRPr="00BA43C9" w:rsidRDefault="00925B5C" w:rsidP="00BA43C9">
      <w:pPr>
        <w:ind w:left="709" w:hanging="283"/>
        <w:jc w:val="both"/>
        <w:rPr>
          <w:rFonts w:ascii="Verdana" w:hAnsi="Verdana"/>
          <w:sz w:val="20"/>
        </w:rPr>
      </w:pPr>
      <w:r w:rsidRPr="00BA43C9">
        <w:rPr>
          <w:rFonts w:ascii="Verdana" w:hAnsi="Verdana"/>
          <w:sz w:val="20"/>
        </w:rPr>
        <w:t>c.</w:t>
      </w:r>
      <w:r w:rsidRPr="00BA43C9">
        <w:rPr>
          <w:rFonts w:ascii="Verdana" w:hAnsi="Verdana"/>
          <w:sz w:val="20"/>
        </w:rPr>
        <w:tab/>
        <w:t>Het aantal goedgekeurde stagebonussen voor ondernemingen is gestegen van 2288 voor schooljaar 2018-2019 naar 3438 in schooljaar 2019-2020. Het is positief dat meer ondernemingen de weg naar de stagebonus vinden. De voornaamste reden van weigering is het niet voldoen aan de leeftijdsvoorwaarde door de jongere waarvoor de onderneming de stagebonus aanvraagt. Met de verruimde stagebonus kom ik hieraan tegemoet.</w:t>
      </w:r>
    </w:p>
    <w:p w14:paraId="51C5DB43" w14:textId="77777777" w:rsidR="00925B5C" w:rsidRPr="00BA43C9" w:rsidRDefault="00925B5C" w:rsidP="00BA43C9">
      <w:pPr>
        <w:pStyle w:val="StijlStandaardSVVerdana10ptCursiefLinks-175cm"/>
        <w:ind w:left="425"/>
        <w:rPr>
          <w:rFonts w:eastAsia="Calibri"/>
          <w:i w:val="0"/>
          <w:lang w:val="nl-BE" w:eastAsia="en-US"/>
        </w:rPr>
      </w:pPr>
    </w:p>
    <w:p w14:paraId="0438FDE7" w14:textId="460FA09E" w:rsidR="00925B5C" w:rsidRPr="00BA43C9" w:rsidRDefault="00925B5C" w:rsidP="00BA43C9">
      <w:pPr>
        <w:pStyle w:val="Nummering"/>
        <w:numPr>
          <w:ilvl w:val="0"/>
          <w:numId w:val="2"/>
        </w:numPr>
        <w:tabs>
          <w:tab w:val="left" w:pos="426"/>
        </w:tabs>
        <w:spacing w:after="0"/>
        <w:ind w:left="851" w:hanging="851"/>
        <w:rPr>
          <w:rFonts w:cstheme="minorHAnsi"/>
          <w:sz w:val="20"/>
          <w:szCs w:val="20"/>
        </w:rPr>
      </w:pPr>
      <w:r w:rsidRPr="00BA43C9">
        <w:rPr>
          <w:rFonts w:cstheme="minorHAnsi"/>
          <w:sz w:val="20"/>
          <w:szCs w:val="20"/>
        </w:rPr>
        <w:t>a-b.</w:t>
      </w:r>
      <w:r w:rsidRPr="00BA43C9">
        <w:rPr>
          <w:rFonts w:cstheme="minorHAnsi"/>
          <w:sz w:val="20"/>
          <w:szCs w:val="20"/>
        </w:rPr>
        <w:tab/>
        <w:t xml:space="preserve">Om een antwoord te bieden op de vraag geeft de monitoring een theoretische indicatie. We bekijken het cumulatief aantal erkenningen en het aantal leerlingen met een lopende overeenkomst in 2018-2019 en 2019-2020. </w:t>
      </w:r>
    </w:p>
    <w:p w14:paraId="19714A6E" w14:textId="77777777" w:rsidR="00925B5C" w:rsidRPr="00BA43C9" w:rsidRDefault="00925B5C" w:rsidP="00BA43C9">
      <w:pPr>
        <w:pStyle w:val="Nummering"/>
        <w:numPr>
          <w:ilvl w:val="0"/>
          <w:numId w:val="0"/>
        </w:numPr>
        <w:spacing w:after="0"/>
        <w:ind w:left="851"/>
        <w:rPr>
          <w:rFonts w:cstheme="minorHAnsi"/>
          <w:sz w:val="20"/>
          <w:szCs w:val="20"/>
        </w:rPr>
      </w:pPr>
      <w:r w:rsidRPr="00BA43C9">
        <w:rPr>
          <w:rFonts w:cstheme="minorHAnsi"/>
          <w:sz w:val="20"/>
          <w:szCs w:val="20"/>
        </w:rPr>
        <w:t xml:space="preserve">Het is belangrijk te vermelden dat het concept van “leerwerkplekken” sterk afhankelijk is van verschillende factoren. Eenzelfde onderneming kan namelijk meerdere vestigingen hebben en elke vestiging kan erkenningen aanvragen voor verschillende alternerende opleidingen. Een vestiging kan in de praktijk immers leerkansen bieden voor verschillende opleidingen. Hierbinnen kan een onderneming ervoor kiezen één of meerdere ‘werkplekken’ aan te bieden. Per mentor kunnen meerdere leerlingen begeleid worden, en het is ook mogelijk dat meerdere mentoren worden aangeduid. Tenslotte geldt een erkenning voor een ondernemingen voor een periode van 5 jaar.  Deze aspecten maken dat we vandaag geen zicht hebben op de individuele ‘beschikbare’ leerwerkplekken, en vanuit de monitoring enkel een theoretische indicatie kunnen bieden. </w:t>
      </w:r>
    </w:p>
    <w:p w14:paraId="2A412AB0" w14:textId="77777777" w:rsidR="00925B5C" w:rsidRPr="00BA43C9" w:rsidRDefault="00925B5C" w:rsidP="00BA43C9">
      <w:pPr>
        <w:pStyle w:val="Bijschrift"/>
        <w:keepNext/>
        <w:spacing w:after="0"/>
        <w:jc w:val="both"/>
        <w:rPr>
          <w:rFonts w:ascii="Verdana" w:hAnsi="Verdana" w:cstheme="minorHAnsi"/>
          <w:color w:val="auto"/>
          <w:sz w:val="20"/>
          <w:szCs w:val="20"/>
        </w:rPr>
      </w:pPr>
    </w:p>
    <w:p w14:paraId="3399AD4A" w14:textId="77777777" w:rsidR="00BA43C9" w:rsidRDefault="00BA43C9">
      <w:pPr>
        <w:spacing w:after="200" w:line="276" w:lineRule="auto"/>
        <w:rPr>
          <w:rFonts w:ascii="Verdana" w:eastAsiaTheme="minorHAnsi" w:hAnsi="Verdana" w:cstheme="minorHAnsi"/>
          <w:i/>
          <w:iCs/>
          <w:sz w:val="20"/>
          <w:lang w:val="nl-BE" w:eastAsia="en-US"/>
        </w:rPr>
      </w:pPr>
      <w:r>
        <w:rPr>
          <w:rFonts w:ascii="Verdana" w:hAnsi="Verdana" w:cstheme="minorHAnsi"/>
          <w:b/>
          <w:bCs/>
          <w:i/>
          <w:iCs/>
          <w:sz w:val="20"/>
        </w:rPr>
        <w:br w:type="page"/>
      </w:r>
    </w:p>
    <w:p w14:paraId="210F7BC7" w14:textId="5B284987" w:rsidR="00925B5C" w:rsidRPr="00BA43C9" w:rsidRDefault="00925B5C" w:rsidP="00BA43C9">
      <w:pPr>
        <w:pStyle w:val="Bijschrift"/>
        <w:keepNext/>
        <w:spacing w:after="0"/>
        <w:ind w:left="851"/>
        <w:jc w:val="both"/>
        <w:rPr>
          <w:rFonts w:ascii="Verdana" w:hAnsi="Verdana" w:cstheme="minorHAnsi"/>
          <w:b w:val="0"/>
          <w:bCs w:val="0"/>
          <w:i/>
          <w:iCs/>
          <w:color w:val="auto"/>
          <w:sz w:val="20"/>
          <w:szCs w:val="20"/>
        </w:rPr>
      </w:pPr>
      <w:r w:rsidRPr="00BA43C9">
        <w:rPr>
          <w:rFonts w:ascii="Verdana" w:hAnsi="Verdana" w:cstheme="minorHAnsi"/>
          <w:b w:val="0"/>
          <w:bCs w:val="0"/>
          <w:i/>
          <w:iCs/>
          <w:color w:val="auto"/>
          <w:sz w:val="20"/>
          <w:szCs w:val="20"/>
        </w:rPr>
        <w:lastRenderedPageBreak/>
        <w:t xml:space="preserve">Tabel </w:t>
      </w:r>
      <w:r w:rsidRPr="00BA43C9">
        <w:rPr>
          <w:rFonts w:ascii="Verdana" w:hAnsi="Verdana" w:cstheme="minorHAnsi"/>
          <w:b w:val="0"/>
          <w:bCs w:val="0"/>
          <w:i/>
          <w:iCs/>
          <w:color w:val="auto"/>
          <w:sz w:val="20"/>
          <w:szCs w:val="20"/>
        </w:rPr>
        <w:fldChar w:fldCharType="begin"/>
      </w:r>
      <w:r w:rsidRPr="00BA43C9">
        <w:rPr>
          <w:rFonts w:ascii="Verdana" w:hAnsi="Verdana" w:cstheme="minorHAnsi"/>
          <w:b w:val="0"/>
          <w:bCs w:val="0"/>
          <w:i/>
          <w:iCs/>
          <w:color w:val="auto"/>
          <w:sz w:val="20"/>
          <w:szCs w:val="20"/>
        </w:rPr>
        <w:instrText xml:space="preserve"> SEQ Tabel \* ARABIC </w:instrText>
      </w:r>
      <w:r w:rsidRPr="00BA43C9">
        <w:rPr>
          <w:rFonts w:ascii="Verdana" w:hAnsi="Verdana" w:cstheme="minorHAnsi"/>
          <w:b w:val="0"/>
          <w:bCs w:val="0"/>
          <w:i/>
          <w:iCs/>
          <w:color w:val="auto"/>
          <w:sz w:val="20"/>
          <w:szCs w:val="20"/>
        </w:rPr>
        <w:fldChar w:fldCharType="separate"/>
      </w:r>
      <w:r w:rsidRPr="00BA43C9">
        <w:rPr>
          <w:rFonts w:ascii="Verdana" w:hAnsi="Verdana" w:cstheme="minorHAnsi"/>
          <w:b w:val="0"/>
          <w:bCs w:val="0"/>
          <w:i/>
          <w:iCs/>
          <w:noProof/>
          <w:color w:val="auto"/>
          <w:sz w:val="20"/>
          <w:szCs w:val="20"/>
        </w:rPr>
        <w:t>1</w:t>
      </w:r>
      <w:r w:rsidRPr="00BA43C9">
        <w:rPr>
          <w:rFonts w:ascii="Verdana" w:hAnsi="Verdana" w:cstheme="minorHAnsi"/>
          <w:b w:val="0"/>
          <w:bCs w:val="0"/>
          <w:i/>
          <w:iCs/>
          <w:color w:val="auto"/>
          <w:sz w:val="20"/>
          <w:szCs w:val="20"/>
        </w:rPr>
        <w:fldChar w:fldCharType="end"/>
      </w:r>
      <w:r w:rsidRPr="00BA43C9">
        <w:rPr>
          <w:rFonts w:ascii="Verdana" w:hAnsi="Verdana" w:cstheme="minorHAnsi"/>
          <w:b w:val="0"/>
          <w:bCs w:val="0"/>
          <w:i/>
          <w:iCs/>
          <w:color w:val="auto"/>
          <w:sz w:val="20"/>
          <w:szCs w:val="20"/>
        </w:rPr>
        <w:t>: Het aantal erkenningen met status “goedgekeurd” op 31 augustus 2019 en het aantal unieke leerlingen met een overeenkomst die minstens 1 dag liep in 2018-2019. Het aantal erkenningen met status “goedgekeurd” op 31 augustus 2020 en het aantal unieke leerlingen met een overeenkomst die minstens 1 dag liep in 2019-2020. Provincie van inschrijvingen bepaald naar locatie van opleidingsverstrekker, provincie van erkenningen en overeenkomsten bepaald naar locatie van vestiging. Meetmoment 1/03/2021.</w:t>
      </w:r>
    </w:p>
    <w:p w14:paraId="6A914718" w14:textId="77777777" w:rsidR="00925B5C" w:rsidRPr="00BA43C9" w:rsidRDefault="00925B5C" w:rsidP="00BA43C9">
      <w:pPr>
        <w:pStyle w:val="Bijschrift"/>
        <w:keepNext/>
        <w:spacing w:after="0"/>
        <w:ind w:left="851"/>
        <w:jc w:val="both"/>
        <w:rPr>
          <w:rFonts w:ascii="Verdana" w:hAnsi="Verdana" w:cstheme="minorHAnsi"/>
          <w:b w:val="0"/>
          <w:bCs w:val="0"/>
          <w:i/>
          <w:iCs/>
          <w:color w:val="auto"/>
          <w:sz w:val="20"/>
          <w:szCs w:val="20"/>
        </w:rPr>
      </w:pPr>
    </w:p>
    <w:tbl>
      <w:tblPr>
        <w:tblStyle w:val="Rastertabel1licht"/>
        <w:tblW w:w="5000" w:type="pct"/>
        <w:tblLayout w:type="fixed"/>
        <w:tblLook w:val="04A0" w:firstRow="1" w:lastRow="0" w:firstColumn="1" w:lastColumn="0" w:noHBand="0" w:noVBand="1"/>
      </w:tblPr>
      <w:tblGrid>
        <w:gridCol w:w="1489"/>
        <w:gridCol w:w="1704"/>
        <w:gridCol w:w="2046"/>
        <w:gridCol w:w="1985"/>
        <w:gridCol w:w="1838"/>
      </w:tblGrid>
      <w:tr w:rsidR="00925B5C" w:rsidRPr="00BA43C9" w14:paraId="6DB89485" w14:textId="77777777" w:rsidTr="00925B5C">
        <w:trPr>
          <w:cnfStyle w:val="100000000000" w:firstRow="1" w:lastRow="0" w:firstColumn="0" w:lastColumn="0" w:oddVBand="0" w:evenVBand="0" w:oddHBand="0"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821" w:type="pct"/>
            <w:noWrap/>
            <w:hideMark/>
          </w:tcPr>
          <w:p w14:paraId="6A0C52F6" w14:textId="77777777" w:rsidR="00925B5C" w:rsidRPr="00BA43C9" w:rsidRDefault="00925B5C" w:rsidP="00BA43C9">
            <w:pPr>
              <w:rPr>
                <w:rFonts w:ascii="Verdana" w:hAnsi="Verdana" w:cstheme="minorHAnsi"/>
                <w:b w:val="0"/>
                <w:bCs w:val="0"/>
                <w:sz w:val="20"/>
                <w:lang w:eastAsia="en-GB"/>
              </w:rPr>
            </w:pPr>
            <w:r w:rsidRPr="00BA43C9">
              <w:rPr>
                <w:rFonts w:ascii="Verdana" w:hAnsi="Verdana" w:cstheme="minorHAnsi"/>
                <w:sz w:val="20"/>
                <w:lang w:eastAsia="en-GB"/>
              </w:rPr>
              <w:t>Provincies + BHG</w:t>
            </w:r>
          </w:p>
        </w:tc>
        <w:tc>
          <w:tcPr>
            <w:tcW w:w="940" w:type="pct"/>
            <w:hideMark/>
          </w:tcPr>
          <w:p w14:paraId="75D7A71E" w14:textId="77777777" w:rsidR="00925B5C" w:rsidRPr="00BA43C9" w:rsidRDefault="00925B5C" w:rsidP="00BA43C9">
            <w:pPr>
              <w:cnfStyle w:val="100000000000" w:firstRow="1" w:lastRow="0" w:firstColumn="0" w:lastColumn="0" w:oddVBand="0" w:evenVBand="0" w:oddHBand="0" w:evenHBand="0" w:firstRowFirstColumn="0" w:firstRowLastColumn="0" w:lastRowFirstColumn="0" w:lastRowLastColumn="0"/>
              <w:rPr>
                <w:rFonts w:ascii="Verdana" w:hAnsi="Verdana" w:cstheme="minorHAnsi"/>
                <w:sz w:val="20"/>
                <w:lang w:val="nl-BE" w:eastAsia="en-GB"/>
              </w:rPr>
            </w:pPr>
            <w:r w:rsidRPr="00BA43C9">
              <w:rPr>
                <w:rFonts w:ascii="Verdana" w:hAnsi="Verdana" w:cstheme="minorHAnsi"/>
                <w:sz w:val="20"/>
                <w:lang w:val="nl-BE" w:eastAsia="en-GB"/>
              </w:rPr>
              <w:t xml:space="preserve">Cumulatief aantal goedgekeurde erkenningen </w:t>
            </w:r>
            <w:proofErr w:type="spellStart"/>
            <w:r w:rsidRPr="00BA43C9">
              <w:rPr>
                <w:rFonts w:ascii="Verdana" w:hAnsi="Verdana" w:cstheme="minorHAnsi"/>
                <w:sz w:val="20"/>
                <w:lang w:val="nl-BE" w:eastAsia="en-GB"/>
              </w:rPr>
              <w:t>i.k.v</w:t>
            </w:r>
            <w:proofErr w:type="spellEnd"/>
            <w:r w:rsidRPr="00BA43C9">
              <w:rPr>
                <w:rFonts w:ascii="Verdana" w:hAnsi="Verdana" w:cstheme="minorHAnsi"/>
                <w:sz w:val="20"/>
                <w:lang w:val="nl-BE" w:eastAsia="en-GB"/>
              </w:rPr>
              <w:t>. duaal leren &amp; andere alternerende opleidingen</w:t>
            </w:r>
          </w:p>
          <w:p w14:paraId="6D331E7C" w14:textId="77777777" w:rsidR="00925B5C" w:rsidRPr="00BA43C9" w:rsidRDefault="00925B5C" w:rsidP="00BA43C9">
            <w:pPr>
              <w:cnfStyle w:val="100000000000" w:firstRow="1" w:lastRow="0" w:firstColumn="0" w:lastColumn="0" w:oddVBand="0" w:evenVBand="0" w:oddHBand="0" w:evenHBand="0" w:firstRowFirstColumn="0" w:firstRowLastColumn="0" w:lastRowFirstColumn="0" w:lastRowLastColumn="0"/>
              <w:rPr>
                <w:rFonts w:ascii="Verdana" w:hAnsi="Verdana" w:cstheme="minorHAnsi"/>
                <w:b w:val="0"/>
                <w:bCs w:val="0"/>
                <w:sz w:val="20"/>
                <w:lang w:val="nl-BE" w:eastAsia="en-GB"/>
              </w:rPr>
            </w:pPr>
            <w:r w:rsidRPr="00BA43C9">
              <w:rPr>
                <w:rFonts w:ascii="Verdana" w:hAnsi="Verdana" w:cstheme="minorHAnsi"/>
                <w:b w:val="0"/>
                <w:bCs w:val="0"/>
                <w:sz w:val="20"/>
                <w:lang w:val="nl-BE" w:eastAsia="en-GB"/>
              </w:rPr>
              <w:t>d.d.31/08/2019</w:t>
            </w:r>
          </w:p>
        </w:tc>
        <w:tc>
          <w:tcPr>
            <w:tcW w:w="1129" w:type="pct"/>
          </w:tcPr>
          <w:p w14:paraId="5D256D29" w14:textId="77777777" w:rsidR="00925B5C" w:rsidRPr="00BA43C9" w:rsidRDefault="00925B5C" w:rsidP="00BA43C9">
            <w:pPr>
              <w:cnfStyle w:val="100000000000" w:firstRow="1" w:lastRow="0" w:firstColumn="0" w:lastColumn="0" w:oddVBand="0" w:evenVBand="0" w:oddHBand="0" w:evenHBand="0" w:firstRowFirstColumn="0" w:firstRowLastColumn="0" w:lastRowFirstColumn="0" w:lastRowLastColumn="0"/>
              <w:rPr>
                <w:rFonts w:ascii="Verdana" w:hAnsi="Verdana" w:cstheme="minorHAnsi"/>
                <w:sz w:val="20"/>
                <w:lang w:val="nl-BE" w:eastAsia="en-GB"/>
              </w:rPr>
            </w:pPr>
            <w:r w:rsidRPr="00BA43C9">
              <w:rPr>
                <w:rFonts w:ascii="Verdana" w:hAnsi="Verdana" w:cstheme="minorHAnsi"/>
                <w:b w:val="0"/>
                <w:bCs w:val="0"/>
                <w:sz w:val="20"/>
                <w:lang w:val="nl-BE" w:eastAsia="en-GB"/>
              </w:rPr>
              <w:t xml:space="preserve">Cumulatief aantal goedgekeurde erkenningen </w:t>
            </w:r>
            <w:proofErr w:type="spellStart"/>
            <w:r w:rsidRPr="00BA43C9">
              <w:rPr>
                <w:rFonts w:ascii="Verdana" w:hAnsi="Verdana" w:cstheme="minorHAnsi"/>
                <w:b w:val="0"/>
                <w:bCs w:val="0"/>
                <w:sz w:val="20"/>
                <w:lang w:val="nl-BE" w:eastAsia="en-GB"/>
              </w:rPr>
              <w:t>i.k.v</w:t>
            </w:r>
            <w:proofErr w:type="spellEnd"/>
            <w:r w:rsidRPr="00BA43C9">
              <w:rPr>
                <w:rFonts w:ascii="Verdana" w:hAnsi="Verdana" w:cstheme="minorHAnsi"/>
                <w:b w:val="0"/>
                <w:bCs w:val="0"/>
                <w:sz w:val="20"/>
                <w:lang w:val="nl-BE" w:eastAsia="en-GB"/>
              </w:rPr>
              <w:t>. duaal leren &amp; andere alternerende opleidingen</w:t>
            </w:r>
          </w:p>
          <w:p w14:paraId="7FD9B04E" w14:textId="77777777" w:rsidR="00925B5C" w:rsidRPr="00BA43C9" w:rsidRDefault="00925B5C" w:rsidP="00BA43C9">
            <w:pPr>
              <w:cnfStyle w:val="100000000000" w:firstRow="1" w:lastRow="0" w:firstColumn="0" w:lastColumn="0" w:oddVBand="0" w:evenVBand="0" w:oddHBand="0" w:evenHBand="0" w:firstRowFirstColumn="0" w:firstRowLastColumn="0" w:lastRowFirstColumn="0" w:lastRowLastColumn="0"/>
              <w:rPr>
                <w:rFonts w:ascii="Verdana" w:hAnsi="Verdana" w:cstheme="minorHAnsi"/>
                <w:sz w:val="20"/>
                <w:lang w:val="nl-BE" w:eastAsia="en-GB"/>
              </w:rPr>
            </w:pPr>
            <w:r w:rsidRPr="00BA43C9">
              <w:rPr>
                <w:rFonts w:ascii="Verdana" w:hAnsi="Verdana" w:cstheme="minorHAnsi"/>
                <w:b w:val="0"/>
                <w:bCs w:val="0"/>
                <w:sz w:val="20"/>
                <w:lang w:val="nl-BE" w:eastAsia="en-GB"/>
              </w:rPr>
              <w:t>d.d.31/08/2020</w:t>
            </w:r>
          </w:p>
        </w:tc>
        <w:tc>
          <w:tcPr>
            <w:tcW w:w="1095" w:type="pct"/>
          </w:tcPr>
          <w:p w14:paraId="5D4DAE8C" w14:textId="77777777" w:rsidR="00925B5C" w:rsidRPr="00BA43C9" w:rsidRDefault="00925B5C" w:rsidP="00BA43C9">
            <w:pPr>
              <w:cnfStyle w:val="100000000000" w:firstRow="1" w:lastRow="0" w:firstColumn="0" w:lastColumn="0" w:oddVBand="0" w:evenVBand="0" w:oddHBand="0" w:evenHBand="0" w:firstRowFirstColumn="0" w:firstRowLastColumn="0" w:lastRowFirstColumn="0" w:lastRowLastColumn="0"/>
              <w:rPr>
                <w:rFonts w:ascii="Verdana" w:hAnsi="Verdana" w:cstheme="minorHAnsi"/>
                <w:sz w:val="20"/>
                <w:lang w:val="nl-BE" w:eastAsia="en-GB"/>
              </w:rPr>
            </w:pPr>
            <w:r w:rsidRPr="00BA43C9">
              <w:rPr>
                <w:rFonts w:ascii="Verdana" w:hAnsi="Verdana" w:cstheme="minorHAnsi"/>
                <w:b w:val="0"/>
                <w:bCs w:val="0"/>
                <w:sz w:val="20"/>
                <w:lang w:val="nl-BE" w:eastAsia="en-GB"/>
              </w:rPr>
              <w:t>Aantal leerlingen duaal leren &amp; andere alternerende opleidingen met een lopende overeenkomst (minstens 1 dag) in 2018-2019</w:t>
            </w:r>
          </w:p>
        </w:tc>
        <w:tc>
          <w:tcPr>
            <w:tcW w:w="1014" w:type="pct"/>
          </w:tcPr>
          <w:p w14:paraId="082E27C6" w14:textId="77777777" w:rsidR="00925B5C" w:rsidRPr="00BA43C9" w:rsidRDefault="00925B5C" w:rsidP="00BA43C9">
            <w:pPr>
              <w:cnfStyle w:val="100000000000" w:firstRow="1" w:lastRow="0" w:firstColumn="0" w:lastColumn="0" w:oddVBand="0" w:evenVBand="0" w:oddHBand="0" w:evenHBand="0" w:firstRowFirstColumn="0" w:firstRowLastColumn="0" w:lastRowFirstColumn="0" w:lastRowLastColumn="0"/>
              <w:rPr>
                <w:rFonts w:ascii="Verdana" w:hAnsi="Verdana" w:cstheme="minorHAnsi"/>
                <w:sz w:val="20"/>
                <w:lang w:val="nl-BE" w:eastAsia="en-GB"/>
              </w:rPr>
            </w:pPr>
            <w:r w:rsidRPr="00BA43C9">
              <w:rPr>
                <w:rFonts w:ascii="Verdana" w:hAnsi="Verdana" w:cstheme="minorHAnsi"/>
                <w:b w:val="0"/>
                <w:bCs w:val="0"/>
                <w:sz w:val="20"/>
                <w:lang w:val="nl-BE" w:eastAsia="en-GB"/>
              </w:rPr>
              <w:t>Aantal leerlingen duaal leren &amp; andere alternerende opleidingen met een lopende overeenkomst (minstens 1 dag) in 2019-2020</w:t>
            </w:r>
          </w:p>
        </w:tc>
      </w:tr>
      <w:tr w:rsidR="00925B5C" w:rsidRPr="00BA43C9" w14:paraId="09E738A0" w14:textId="77777777" w:rsidTr="00925B5C">
        <w:trPr>
          <w:trHeight w:val="288"/>
        </w:trPr>
        <w:tc>
          <w:tcPr>
            <w:cnfStyle w:val="001000000000" w:firstRow="0" w:lastRow="0" w:firstColumn="1" w:lastColumn="0" w:oddVBand="0" w:evenVBand="0" w:oddHBand="0" w:evenHBand="0" w:firstRowFirstColumn="0" w:firstRowLastColumn="0" w:lastRowFirstColumn="0" w:lastRowLastColumn="0"/>
            <w:tcW w:w="821" w:type="pct"/>
            <w:noWrap/>
            <w:hideMark/>
          </w:tcPr>
          <w:p w14:paraId="5D2697FE" w14:textId="77777777" w:rsidR="00925B5C" w:rsidRPr="00BA43C9" w:rsidRDefault="00925B5C" w:rsidP="00BA43C9">
            <w:pPr>
              <w:rPr>
                <w:rFonts w:ascii="Verdana" w:hAnsi="Verdana" w:cstheme="minorHAnsi"/>
                <w:b w:val="0"/>
                <w:bCs w:val="0"/>
                <w:sz w:val="20"/>
                <w:lang w:eastAsia="en-GB"/>
              </w:rPr>
            </w:pPr>
            <w:r w:rsidRPr="00BA43C9">
              <w:rPr>
                <w:rFonts w:ascii="Verdana" w:hAnsi="Verdana" w:cstheme="minorHAnsi"/>
                <w:sz w:val="20"/>
                <w:lang w:eastAsia="en-GB"/>
              </w:rPr>
              <w:t>Brussels H. Gewest</w:t>
            </w:r>
          </w:p>
        </w:tc>
        <w:tc>
          <w:tcPr>
            <w:tcW w:w="940" w:type="pct"/>
            <w:noWrap/>
            <w:hideMark/>
          </w:tcPr>
          <w:p w14:paraId="2CA1D7D9"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660</w:t>
            </w:r>
          </w:p>
        </w:tc>
        <w:tc>
          <w:tcPr>
            <w:tcW w:w="1129" w:type="pct"/>
            <w:vAlign w:val="bottom"/>
          </w:tcPr>
          <w:p w14:paraId="57E25AE0"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781</w:t>
            </w:r>
          </w:p>
        </w:tc>
        <w:tc>
          <w:tcPr>
            <w:tcW w:w="1095" w:type="pct"/>
          </w:tcPr>
          <w:p w14:paraId="21C52250"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219</w:t>
            </w:r>
          </w:p>
        </w:tc>
        <w:tc>
          <w:tcPr>
            <w:tcW w:w="1014" w:type="pct"/>
            <w:vAlign w:val="bottom"/>
          </w:tcPr>
          <w:p w14:paraId="22C20FDC"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194</w:t>
            </w:r>
          </w:p>
        </w:tc>
      </w:tr>
      <w:tr w:rsidR="00925B5C" w:rsidRPr="00BA43C9" w14:paraId="45777623" w14:textId="77777777" w:rsidTr="00925B5C">
        <w:trPr>
          <w:trHeight w:val="288"/>
        </w:trPr>
        <w:tc>
          <w:tcPr>
            <w:cnfStyle w:val="001000000000" w:firstRow="0" w:lastRow="0" w:firstColumn="1" w:lastColumn="0" w:oddVBand="0" w:evenVBand="0" w:oddHBand="0" w:evenHBand="0" w:firstRowFirstColumn="0" w:firstRowLastColumn="0" w:lastRowFirstColumn="0" w:lastRowLastColumn="0"/>
            <w:tcW w:w="821" w:type="pct"/>
            <w:noWrap/>
            <w:hideMark/>
          </w:tcPr>
          <w:p w14:paraId="06741377" w14:textId="77777777" w:rsidR="00925B5C" w:rsidRPr="00BA43C9" w:rsidRDefault="00925B5C" w:rsidP="00BA43C9">
            <w:pPr>
              <w:rPr>
                <w:rFonts w:ascii="Verdana" w:hAnsi="Verdana" w:cstheme="minorHAnsi"/>
                <w:b w:val="0"/>
                <w:bCs w:val="0"/>
                <w:sz w:val="20"/>
                <w:lang w:eastAsia="en-GB"/>
              </w:rPr>
            </w:pPr>
            <w:r w:rsidRPr="00BA43C9">
              <w:rPr>
                <w:rFonts w:ascii="Verdana" w:hAnsi="Verdana" w:cstheme="minorHAnsi"/>
                <w:sz w:val="20"/>
                <w:lang w:eastAsia="en-GB"/>
              </w:rPr>
              <w:t>Provincie Antwerpen</w:t>
            </w:r>
          </w:p>
        </w:tc>
        <w:tc>
          <w:tcPr>
            <w:tcW w:w="940" w:type="pct"/>
            <w:noWrap/>
            <w:hideMark/>
          </w:tcPr>
          <w:p w14:paraId="2E1B7EB1"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6674</w:t>
            </w:r>
          </w:p>
        </w:tc>
        <w:tc>
          <w:tcPr>
            <w:tcW w:w="1129" w:type="pct"/>
            <w:vAlign w:val="bottom"/>
          </w:tcPr>
          <w:p w14:paraId="6FD82A8F"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7464</w:t>
            </w:r>
          </w:p>
        </w:tc>
        <w:tc>
          <w:tcPr>
            <w:tcW w:w="1095" w:type="pct"/>
          </w:tcPr>
          <w:p w14:paraId="52E59D1E"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1862</w:t>
            </w:r>
          </w:p>
        </w:tc>
        <w:tc>
          <w:tcPr>
            <w:tcW w:w="1014" w:type="pct"/>
            <w:vAlign w:val="bottom"/>
          </w:tcPr>
          <w:p w14:paraId="4DC97AC3"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1773</w:t>
            </w:r>
          </w:p>
        </w:tc>
      </w:tr>
      <w:tr w:rsidR="00925B5C" w:rsidRPr="00BA43C9" w14:paraId="72922139" w14:textId="77777777" w:rsidTr="00925B5C">
        <w:trPr>
          <w:trHeight w:val="288"/>
        </w:trPr>
        <w:tc>
          <w:tcPr>
            <w:cnfStyle w:val="001000000000" w:firstRow="0" w:lastRow="0" w:firstColumn="1" w:lastColumn="0" w:oddVBand="0" w:evenVBand="0" w:oddHBand="0" w:evenHBand="0" w:firstRowFirstColumn="0" w:firstRowLastColumn="0" w:lastRowFirstColumn="0" w:lastRowLastColumn="0"/>
            <w:tcW w:w="821" w:type="pct"/>
            <w:noWrap/>
            <w:hideMark/>
          </w:tcPr>
          <w:p w14:paraId="12FBFAC1" w14:textId="77777777" w:rsidR="00925B5C" w:rsidRPr="00BA43C9" w:rsidRDefault="00925B5C" w:rsidP="00BA43C9">
            <w:pPr>
              <w:rPr>
                <w:rFonts w:ascii="Verdana" w:hAnsi="Verdana" w:cstheme="minorHAnsi"/>
                <w:b w:val="0"/>
                <w:bCs w:val="0"/>
                <w:sz w:val="20"/>
                <w:lang w:eastAsia="en-GB"/>
              </w:rPr>
            </w:pPr>
            <w:r w:rsidRPr="00BA43C9">
              <w:rPr>
                <w:rFonts w:ascii="Verdana" w:hAnsi="Verdana" w:cstheme="minorHAnsi"/>
                <w:sz w:val="20"/>
                <w:lang w:eastAsia="en-GB"/>
              </w:rPr>
              <w:t>Provincie Limburg</w:t>
            </w:r>
          </w:p>
        </w:tc>
        <w:tc>
          <w:tcPr>
            <w:tcW w:w="940" w:type="pct"/>
            <w:noWrap/>
            <w:hideMark/>
          </w:tcPr>
          <w:p w14:paraId="67CF7003"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3663</w:t>
            </w:r>
          </w:p>
        </w:tc>
        <w:tc>
          <w:tcPr>
            <w:tcW w:w="1129" w:type="pct"/>
            <w:vAlign w:val="bottom"/>
          </w:tcPr>
          <w:p w14:paraId="1C09223F"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4167</w:t>
            </w:r>
          </w:p>
        </w:tc>
        <w:tc>
          <w:tcPr>
            <w:tcW w:w="1095" w:type="pct"/>
          </w:tcPr>
          <w:p w14:paraId="257387BB"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819</w:t>
            </w:r>
          </w:p>
        </w:tc>
        <w:tc>
          <w:tcPr>
            <w:tcW w:w="1014" w:type="pct"/>
            <w:vAlign w:val="bottom"/>
          </w:tcPr>
          <w:p w14:paraId="5C2AD74A"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783</w:t>
            </w:r>
          </w:p>
        </w:tc>
      </w:tr>
      <w:tr w:rsidR="00925B5C" w:rsidRPr="00BA43C9" w14:paraId="0EEA114B" w14:textId="77777777" w:rsidTr="00925B5C">
        <w:trPr>
          <w:trHeight w:val="288"/>
        </w:trPr>
        <w:tc>
          <w:tcPr>
            <w:cnfStyle w:val="001000000000" w:firstRow="0" w:lastRow="0" w:firstColumn="1" w:lastColumn="0" w:oddVBand="0" w:evenVBand="0" w:oddHBand="0" w:evenHBand="0" w:firstRowFirstColumn="0" w:firstRowLastColumn="0" w:lastRowFirstColumn="0" w:lastRowLastColumn="0"/>
            <w:tcW w:w="821" w:type="pct"/>
            <w:noWrap/>
            <w:hideMark/>
          </w:tcPr>
          <w:p w14:paraId="6B1184C3" w14:textId="77777777" w:rsidR="00925B5C" w:rsidRPr="00BA43C9" w:rsidRDefault="00925B5C" w:rsidP="00BA43C9">
            <w:pPr>
              <w:rPr>
                <w:rFonts w:ascii="Verdana" w:hAnsi="Verdana" w:cstheme="minorHAnsi"/>
                <w:b w:val="0"/>
                <w:bCs w:val="0"/>
                <w:sz w:val="20"/>
                <w:lang w:eastAsia="en-GB"/>
              </w:rPr>
            </w:pPr>
            <w:r w:rsidRPr="00BA43C9">
              <w:rPr>
                <w:rFonts w:ascii="Verdana" w:hAnsi="Verdana" w:cstheme="minorHAnsi"/>
                <w:sz w:val="20"/>
                <w:lang w:eastAsia="en-GB"/>
              </w:rPr>
              <w:t>Provincie Oost-Vlaanderen</w:t>
            </w:r>
          </w:p>
        </w:tc>
        <w:tc>
          <w:tcPr>
            <w:tcW w:w="940" w:type="pct"/>
            <w:noWrap/>
            <w:hideMark/>
          </w:tcPr>
          <w:p w14:paraId="1A1F0CD3"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6193</w:t>
            </w:r>
          </w:p>
        </w:tc>
        <w:tc>
          <w:tcPr>
            <w:tcW w:w="1129" w:type="pct"/>
            <w:vAlign w:val="bottom"/>
          </w:tcPr>
          <w:p w14:paraId="343BC85B"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6935</w:t>
            </w:r>
          </w:p>
        </w:tc>
        <w:tc>
          <w:tcPr>
            <w:tcW w:w="1095" w:type="pct"/>
          </w:tcPr>
          <w:p w14:paraId="74820C65"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1618</w:t>
            </w:r>
          </w:p>
        </w:tc>
        <w:tc>
          <w:tcPr>
            <w:tcW w:w="1014" w:type="pct"/>
            <w:vAlign w:val="bottom"/>
          </w:tcPr>
          <w:p w14:paraId="3C226784"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1490</w:t>
            </w:r>
          </w:p>
        </w:tc>
      </w:tr>
      <w:tr w:rsidR="00925B5C" w:rsidRPr="00BA43C9" w14:paraId="0D674157" w14:textId="77777777" w:rsidTr="00925B5C">
        <w:trPr>
          <w:trHeight w:val="288"/>
        </w:trPr>
        <w:tc>
          <w:tcPr>
            <w:cnfStyle w:val="001000000000" w:firstRow="0" w:lastRow="0" w:firstColumn="1" w:lastColumn="0" w:oddVBand="0" w:evenVBand="0" w:oddHBand="0" w:evenHBand="0" w:firstRowFirstColumn="0" w:firstRowLastColumn="0" w:lastRowFirstColumn="0" w:lastRowLastColumn="0"/>
            <w:tcW w:w="821" w:type="pct"/>
            <w:noWrap/>
            <w:hideMark/>
          </w:tcPr>
          <w:p w14:paraId="44A611A9" w14:textId="77777777" w:rsidR="00925B5C" w:rsidRPr="00BA43C9" w:rsidRDefault="00925B5C" w:rsidP="00BA43C9">
            <w:pPr>
              <w:rPr>
                <w:rFonts w:ascii="Verdana" w:hAnsi="Verdana" w:cstheme="minorHAnsi"/>
                <w:b w:val="0"/>
                <w:bCs w:val="0"/>
                <w:sz w:val="20"/>
                <w:lang w:eastAsia="en-GB"/>
              </w:rPr>
            </w:pPr>
            <w:r w:rsidRPr="00BA43C9">
              <w:rPr>
                <w:rFonts w:ascii="Verdana" w:hAnsi="Verdana" w:cstheme="minorHAnsi"/>
                <w:sz w:val="20"/>
                <w:lang w:eastAsia="en-GB"/>
              </w:rPr>
              <w:t>Provincie Vlaams-Brabant</w:t>
            </w:r>
          </w:p>
        </w:tc>
        <w:tc>
          <w:tcPr>
            <w:tcW w:w="940" w:type="pct"/>
            <w:noWrap/>
            <w:hideMark/>
          </w:tcPr>
          <w:p w14:paraId="320048B4"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2904</w:t>
            </w:r>
          </w:p>
        </w:tc>
        <w:tc>
          <w:tcPr>
            <w:tcW w:w="1129" w:type="pct"/>
            <w:vAlign w:val="bottom"/>
          </w:tcPr>
          <w:p w14:paraId="4FF1DFBB"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3386</w:t>
            </w:r>
          </w:p>
        </w:tc>
        <w:tc>
          <w:tcPr>
            <w:tcW w:w="1095" w:type="pct"/>
          </w:tcPr>
          <w:p w14:paraId="0D20E792"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660</w:t>
            </w:r>
          </w:p>
        </w:tc>
        <w:tc>
          <w:tcPr>
            <w:tcW w:w="1014" w:type="pct"/>
            <w:vAlign w:val="bottom"/>
          </w:tcPr>
          <w:p w14:paraId="42608F53"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700</w:t>
            </w:r>
          </w:p>
        </w:tc>
      </w:tr>
      <w:tr w:rsidR="00925B5C" w:rsidRPr="00BA43C9" w14:paraId="571FE602" w14:textId="77777777" w:rsidTr="00925B5C">
        <w:trPr>
          <w:trHeight w:val="288"/>
        </w:trPr>
        <w:tc>
          <w:tcPr>
            <w:cnfStyle w:val="001000000000" w:firstRow="0" w:lastRow="0" w:firstColumn="1" w:lastColumn="0" w:oddVBand="0" w:evenVBand="0" w:oddHBand="0" w:evenHBand="0" w:firstRowFirstColumn="0" w:firstRowLastColumn="0" w:lastRowFirstColumn="0" w:lastRowLastColumn="0"/>
            <w:tcW w:w="821" w:type="pct"/>
            <w:noWrap/>
            <w:hideMark/>
          </w:tcPr>
          <w:p w14:paraId="4D426672" w14:textId="77777777" w:rsidR="00925B5C" w:rsidRPr="00BA43C9" w:rsidRDefault="00925B5C" w:rsidP="00BA43C9">
            <w:pPr>
              <w:rPr>
                <w:rFonts w:ascii="Verdana" w:hAnsi="Verdana" w:cstheme="minorHAnsi"/>
                <w:b w:val="0"/>
                <w:bCs w:val="0"/>
                <w:sz w:val="20"/>
                <w:lang w:eastAsia="en-GB"/>
              </w:rPr>
            </w:pPr>
            <w:r w:rsidRPr="00BA43C9">
              <w:rPr>
                <w:rFonts w:ascii="Verdana" w:hAnsi="Verdana" w:cstheme="minorHAnsi"/>
                <w:sz w:val="20"/>
                <w:lang w:eastAsia="en-GB"/>
              </w:rPr>
              <w:t>Provincie West-Vlaanderen</w:t>
            </w:r>
          </w:p>
        </w:tc>
        <w:tc>
          <w:tcPr>
            <w:tcW w:w="940" w:type="pct"/>
            <w:noWrap/>
            <w:hideMark/>
          </w:tcPr>
          <w:p w14:paraId="0760F3F7"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4734</w:t>
            </w:r>
          </w:p>
        </w:tc>
        <w:tc>
          <w:tcPr>
            <w:tcW w:w="1129" w:type="pct"/>
            <w:vAlign w:val="bottom"/>
          </w:tcPr>
          <w:p w14:paraId="2D7C0853"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5438</w:t>
            </w:r>
          </w:p>
        </w:tc>
        <w:tc>
          <w:tcPr>
            <w:tcW w:w="1095" w:type="pct"/>
          </w:tcPr>
          <w:p w14:paraId="0A581778"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1049</w:t>
            </w:r>
          </w:p>
        </w:tc>
        <w:tc>
          <w:tcPr>
            <w:tcW w:w="1014" w:type="pct"/>
            <w:vAlign w:val="bottom"/>
          </w:tcPr>
          <w:p w14:paraId="70891CB9"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1051</w:t>
            </w:r>
          </w:p>
        </w:tc>
      </w:tr>
      <w:tr w:rsidR="00925B5C" w:rsidRPr="00BA43C9" w14:paraId="09D0EDD0" w14:textId="77777777" w:rsidTr="00925B5C">
        <w:trPr>
          <w:trHeight w:val="288"/>
        </w:trPr>
        <w:tc>
          <w:tcPr>
            <w:cnfStyle w:val="001000000000" w:firstRow="0" w:lastRow="0" w:firstColumn="1" w:lastColumn="0" w:oddVBand="0" w:evenVBand="0" w:oddHBand="0" w:evenHBand="0" w:firstRowFirstColumn="0" w:firstRowLastColumn="0" w:lastRowFirstColumn="0" w:lastRowLastColumn="0"/>
            <w:tcW w:w="821" w:type="pct"/>
            <w:noWrap/>
            <w:hideMark/>
          </w:tcPr>
          <w:p w14:paraId="7DC7BDDA" w14:textId="77777777" w:rsidR="00925B5C" w:rsidRPr="00BA43C9" w:rsidRDefault="00925B5C" w:rsidP="00BA43C9">
            <w:pPr>
              <w:rPr>
                <w:rFonts w:ascii="Verdana" w:hAnsi="Verdana" w:cstheme="minorHAnsi"/>
                <w:b w:val="0"/>
                <w:bCs w:val="0"/>
                <w:sz w:val="20"/>
                <w:lang w:eastAsia="en-GB"/>
              </w:rPr>
            </w:pPr>
            <w:r w:rsidRPr="00BA43C9">
              <w:rPr>
                <w:rFonts w:ascii="Verdana" w:hAnsi="Verdana" w:cstheme="minorHAnsi"/>
                <w:sz w:val="20"/>
                <w:lang w:eastAsia="en-GB"/>
              </w:rPr>
              <w:t>Eindtotaal</w:t>
            </w:r>
          </w:p>
        </w:tc>
        <w:tc>
          <w:tcPr>
            <w:tcW w:w="940" w:type="pct"/>
            <w:noWrap/>
            <w:hideMark/>
          </w:tcPr>
          <w:p w14:paraId="72CB604F"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24828</w:t>
            </w:r>
          </w:p>
        </w:tc>
        <w:tc>
          <w:tcPr>
            <w:tcW w:w="1129" w:type="pct"/>
            <w:vAlign w:val="bottom"/>
          </w:tcPr>
          <w:p w14:paraId="7F3AAA4F"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28171</w:t>
            </w:r>
          </w:p>
        </w:tc>
        <w:tc>
          <w:tcPr>
            <w:tcW w:w="1095" w:type="pct"/>
          </w:tcPr>
          <w:p w14:paraId="08A4A365"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6135</w:t>
            </w:r>
          </w:p>
        </w:tc>
        <w:tc>
          <w:tcPr>
            <w:tcW w:w="1014" w:type="pct"/>
            <w:vAlign w:val="bottom"/>
          </w:tcPr>
          <w:p w14:paraId="2F1D158F"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5915</w:t>
            </w:r>
          </w:p>
        </w:tc>
      </w:tr>
    </w:tbl>
    <w:p w14:paraId="43DC2C26" w14:textId="77777777" w:rsidR="00925B5C" w:rsidRPr="00BA43C9" w:rsidRDefault="00925B5C" w:rsidP="00BA43C9">
      <w:pPr>
        <w:pStyle w:val="Nummering"/>
        <w:numPr>
          <w:ilvl w:val="0"/>
          <w:numId w:val="0"/>
        </w:numPr>
        <w:tabs>
          <w:tab w:val="left" w:pos="720"/>
        </w:tabs>
        <w:spacing w:after="0"/>
        <w:rPr>
          <w:rFonts w:cstheme="minorHAnsi"/>
          <w:sz w:val="20"/>
          <w:szCs w:val="20"/>
        </w:rPr>
      </w:pPr>
    </w:p>
    <w:p w14:paraId="70969521" w14:textId="2999C348" w:rsidR="00925B5C" w:rsidRDefault="00925B5C" w:rsidP="00BA43C9">
      <w:pPr>
        <w:pStyle w:val="Nummering"/>
        <w:numPr>
          <w:ilvl w:val="0"/>
          <w:numId w:val="0"/>
        </w:numPr>
        <w:spacing w:after="0"/>
        <w:ind w:left="851"/>
        <w:rPr>
          <w:rFonts w:cstheme="minorHAnsi"/>
          <w:i/>
          <w:iCs/>
          <w:sz w:val="20"/>
          <w:szCs w:val="20"/>
        </w:rPr>
      </w:pPr>
      <w:r w:rsidRPr="00BA43C9">
        <w:rPr>
          <w:rFonts w:cstheme="minorHAnsi"/>
          <w:i/>
          <w:iCs/>
          <w:sz w:val="20"/>
          <w:szCs w:val="20"/>
        </w:rPr>
        <w:t>Tabel 2: Aantal erkenningen met status "goedgekeurd" op 31 augustus 2019 en 2020 en aantal unieke leerlingen met een overeenkomst die minstens 1 dag liep in 2018-2019 en 2019-2020. Meetmoment 1/03/2021.</w:t>
      </w:r>
    </w:p>
    <w:p w14:paraId="0AE55B01" w14:textId="77777777" w:rsidR="00BA43C9" w:rsidRPr="00BA43C9" w:rsidRDefault="00BA43C9" w:rsidP="00BA43C9">
      <w:pPr>
        <w:pStyle w:val="Nummering"/>
        <w:numPr>
          <w:ilvl w:val="0"/>
          <w:numId w:val="0"/>
        </w:numPr>
        <w:spacing w:after="0"/>
        <w:ind w:left="851"/>
        <w:rPr>
          <w:rFonts w:cstheme="minorHAnsi"/>
          <w:i/>
          <w:iCs/>
          <w:sz w:val="20"/>
          <w:szCs w:val="20"/>
        </w:rPr>
      </w:pPr>
    </w:p>
    <w:tbl>
      <w:tblPr>
        <w:tblStyle w:val="Rastertabel1licht"/>
        <w:tblW w:w="5000" w:type="pct"/>
        <w:tblLook w:val="04A0" w:firstRow="1" w:lastRow="0" w:firstColumn="1" w:lastColumn="0" w:noHBand="0" w:noVBand="1"/>
      </w:tblPr>
      <w:tblGrid>
        <w:gridCol w:w="4194"/>
        <w:gridCol w:w="1218"/>
        <w:gridCol w:w="1218"/>
        <w:gridCol w:w="1216"/>
        <w:gridCol w:w="1216"/>
      </w:tblGrid>
      <w:tr w:rsidR="00925B5C" w:rsidRPr="00BA43C9" w14:paraId="055101C6" w14:textId="77777777" w:rsidTr="00925B5C">
        <w:trPr>
          <w:cnfStyle w:val="100000000000" w:firstRow="1" w:lastRow="0" w:firstColumn="0" w:lastColumn="0" w:oddVBand="0" w:evenVBand="0" w:oddHBand="0"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2319" w:type="pct"/>
            <w:noWrap/>
            <w:hideMark/>
          </w:tcPr>
          <w:p w14:paraId="5BE3FF55" w14:textId="77777777" w:rsidR="00925B5C" w:rsidRPr="00BA43C9" w:rsidRDefault="00925B5C" w:rsidP="00BA43C9">
            <w:pPr>
              <w:rPr>
                <w:rFonts w:ascii="Verdana" w:hAnsi="Verdana" w:cstheme="minorHAnsi"/>
                <w:b w:val="0"/>
                <w:bCs w:val="0"/>
                <w:sz w:val="20"/>
                <w:lang w:eastAsia="en-GB"/>
              </w:rPr>
            </w:pPr>
            <w:r w:rsidRPr="00BA43C9">
              <w:rPr>
                <w:rFonts w:ascii="Verdana" w:hAnsi="Verdana" w:cstheme="minorHAnsi"/>
                <w:sz w:val="20"/>
                <w:lang w:eastAsia="en-GB"/>
              </w:rPr>
              <w:t>Sectoren</w:t>
            </w:r>
          </w:p>
        </w:tc>
        <w:tc>
          <w:tcPr>
            <w:tcW w:w="868" w:type="pct"/>
            <w:hideMark/>
          </w:tcPr>
          <w:p w14:paraId="54C752E5" w14:textId="77777777" w:rsidR="00925B5C" w:rsidRPr="00BA43C9" w:rsidRDefault="00925B5C" w:rsidP="00BA43C9">
            <w:pPr>
              <w:cnfStyle w:val="100000000000" w:firstRow="1" w:lastRow="0" w:firstColumn="0" w:lastColumn="0" w:oddVBand="0" w:evenVBand="0" w:oddHBand="0" w:evenHBand="0" w:firstRowFirstColumn="0" w:firstRowLastColumn="0" w:lastRowFirstColumn="0" w:lastRowLastColumn="0"/>
              <w:rPr>
                <w:rFonts w:ascii="Verdana" w:hAnsi="Verdana" w:cstheme="minorHAnsi"/>
                <w:b w:val="0"/>
                <w:bCs w:val="0"/>
                <w:sz w:val="20"/>
                <w:lang w:val="nl-BE" w:eastAsia="en-GB"/>
              </w:rPr>
            </w:pPr>
            <w:r w:rsidRPr="00BA43C9">
              <w:rPr>
                <w:rFonts w:ascii="Verdana" w:hAnsi="Verdana" w:cstheme="minorHAnsi"/>
                <w:sz w:val="20"/>
                <w:lang w:val="nl-BE" w:eastAsia="en-GB"/>
              </w:rPr>
              <w:t>Cumulatief aantal goedgekeurde erkenningen in 2018-2019</w:t>
            </w:r>
          </w:p>
        </w:tc>
        <w:tc>
          <w:tcPr>
            <w:tcW w:w="474" w:type="pct"/>
            <w:hideMark/>
          </w:tcPr>
          <w:p w14:paraId="7DC3EE0F" w14:textId="77777777" w:rsidR="00925B5C" w:rsidRPr="00BA43C9" w:rsidRDefault="00925B5C" w:rsidP="00BA43C9">
            <w:pPr>
              <w:cnfStyle w:val="100000000000" w:firstRow="1" w:lastRow="0" w:firstColumn="0" w:lastColumn="0" w:oddVBand="0" w:evenVBand="0" w:oddHBand="0" w:evenHBand="0" w:firstRowFirstColumn="0" w:firstRowLastColumn="0" w:lastRowFirstColumn="0" w:lastRowLastColumn="0"/>
              <w:rPr>
                <w:rFonts w:ascii="Verdana" w:hAnsi="Verdana" w:cstheme="minorHAnsi"/>
                <w:b w:val="0"/>
                <w:bCs w:val="0"/>
                <w:sz w:val="20"/>
                <w:lang w:val="nl-BE" w:eastAsia="en-GB"/>
              </w:rPr>
            </w:pPr>
            <w:r w:rsidRPr="00BA43C9">
              <w:rPr>
                <w:rFonts w:ascii="Verdana" w:hAnsi="Verdana" w:cstheme="minorHAnsi"/>
                <w:sz w:val="20"/>
                <w:lang w:val="nl-BE" w:eastAsia="en-GB"/>
              </w:rPr>
              <w:t>Cumulatief aantal goedgekeurde erkenningen in 2019-2020</w:t>
            </w:r>
          </w:p>
        </w:tc>
        <w:tc>
          <w:tcPr>
            <w:tcW w:w="670" w:type="pct"/>
            <w:hideMark/>
          </w:tcPr>
          <w:p w14:paraId="6090B19B" w14:textId="77777777" w:rsidR="00925B5C" w:rsidRPr="00BA43C9" w:rsidRDefault="00925B5C" w:rsidP="00BA43C9">
            <w:pPr>
              <w:cnfStyle w:val="100000000000" w:firstRow="1" w:lastRow="0" w:firstColumn="0" w:lastColumn="0" w:oddVBand="0" w:evenVBand="0" w:oddHBand="0" w:evenHBand="0" w:firstRowFirstColumn="0" w:firstRowLastColumn="0" w:lastRowFirstColumn="0" w:lastRowLastColumn="0"/>
              <w:rPr>
                <w:rFonts w:ascii="Verdana" w:hAnsi="Verdana" w:cstheme="minorHAnsi"/>
                <w:b w:val="0"/>
                <w:bCs w:val="0"/>
                <w:sz w:val="20"/>
                <w:lang w:val="nl-BE" w:eastAsia="en-GB"/>
              </w:rPr>
            </w:pPr>
            <w:r w:rsidRPr="00BA43C9">
              <w:rPr>
                <w:rFonts w:ascii="Verdana" w:hAnsi="Verdana" w:cstheme="minorHAnsi"/>
                <w:sz w:val="20"/>
                <w:lang w:val="nl-BE" w:eastAsia="en-GB"/>
              </w:rPr>
              <w:t>Aantal leerlingen met een lopende overeenkomst in 2018-2020</w:t>
            </w:r>
          </w:p>
        </w:tc>
        <w:tc>
          <w:tcPr>
            <w:tcW w:w="670" w:type="pct"/>
            <w:hideMark/>
          </w:tcPr>
          <w:p w14:paraId="29FA6066" w14:textId="77777777" w:rsidR="00925B5C" w:rsidRPr="00BA43C9" w:rsidRDefault="00925B5C" w:rsidP="00BA43C9">
            <w:pPr>
              <w:cnfStyle w:val="100000000000" w:firstRow="1" w:lastRow="0" w:firstColumn="0" w:lastColumn="0" w:oddVBand="0" w:evenVBand="0" w:oddHBand="0" w:evenHBand="0" w:firstRowFirstColumn="0" w:firstRowLastColumn="0" w:lastRowFirstColumn="0" w:lastRowLastColumn="0"/>
              <w:rPr>
                <w:rFonts w:ascii="Verdana" w:hAnsi="Verdana" w:cstheme="minorHAnsi"/>
                <w:b w:val="0"/>
                <w:bCs w:val="0"/>
                <w:sz w:val="20"/>
                <w:lang w:val="nl-BE" w:eastAsia="en-GB"/>
              </w:rPr>
            </w:pPr>
            <w:r w:rsidRPr="00BA43C9">
              <w:rPr>
                <w:rFonts w:ascii="Verdana" w:hAnsi="Verdana" w:cstheme="minorHAnsi"/>
                <w:sz w:val="20"/>
                <w:lang w:val="nl-BE" w:eastAsia="en-GB"/>
              </w:rPr>
              <w:t>Aantal leerlingen met een lopende overeenkomst in 2019-2020</w:t>
            </w:r>
          </w:p>
        </w:tc>
      </w:tr>
      <w:tr w:rsidR="00925B5C" w:rsidRPr="00BA43C9" w14:paraId="381E882F" w14:textId="77777777" w:rsidTr="00925B5C">
        <w:trPr>
          <w:trHeight w:val="288"/>
        </w:trPr>
        <w:tc>
          <w:tcPr>
            <w:cnfStyle w:val="001000000000" w:firstRow="0" w:lastRow="0" w:firstColumn="1" w:lastColumn="0" w:oddVBand="0" w:evenVBand="0" w:oddHBand="0" w:evenHBand="0" w:firstRowFirstColumn="0" w:firstRowLastColumn="0" w:lastRowFirstColumn="0" w:lastRowLastColumn="0"/>
            <w:tcW w:w="2319" w:type="pct"/>
            <w:noWrap/>
            <w:hideMark/>
          </w:tcPr>
          <w:p w14:paraId="0FBDBECE" w14:textId="77777777" w:rsidR="00925B5C" w:rsidRPr="00BA43C9" w:rsidRDefault="00925B5C" w:rsidP="00BA43C9">
            <w:pPr>
              <w:rPr>
                <w:rFonts w:ascii="Verdana" w:hAnsi="Verdana" w:cstheme="minorHAnsi"/>
                <w:b w:val="0"/>
                <w:bCs w:val="0"/>
                <w:sz w:val="20"/>
                <w:lang w:eastAsia="en-GB"/>
              </w:rPr>
            </w:pPr>
            <w:r w:rsidRPr="00BA43C9">
              <w:rPr>
                <w:rFonts w:ascii="Verdana" w:hAnsi="Verdana" w:cstheme="minorHAnsi"/>
                <w:sz w:val="20"/>
                <w:lang w:eastAsia="en-GB"/>
              </w:rPr>
              <w:t>Autosector en aanverwante sectoren</w:t>
            </w:r>
          </w:p>
        </w:tc>
        <w:tc>
          <w:tcPr>
            <w:tcW w:w="868" w:type="pct"/>
            <w:noWrap/>
            <w:hideMark/>
          </w:tcPr>
          <w:p w14:paraId="7D4DAF50"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1616</w:t>
            </w:r>
          </w:p>
        </w:tc>
        <w:tc>
          <w:tcPr>
            <w:tcW w:w="474" w:type="pct"/>
            <w:noWrap/>
            <w:hideMark/>
          </w:tcPr>
          <w:p w14:paraId="284B7F08"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2081</w:t>
            </w:r>
          </w:p>
        </w:tc>
        <w:tc>
          <w:tcPr>
            <w:tcW w:w="670" w:type="pct"/>
            <w:noWrap/>
            <w:hideMark/>
          </w:tcPr>
          <w:p w14:paraId="73553031"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445</w:t>
            </w:r>
          </w:p>
        </w:tc>
        <w:tc>
          <w:tcPr>
            <w:tcW w:w="670" w:type="pct"/>
            <w:noWrap/>
            <w:hideMark/>
          </w:tcPr>
          <w:p w14:paraId="2626C349"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482</w:t>
            </w:r>
          </w:p>
        </w:tc>
      </w:tr>
      <w:tr w:rsidR="00925B5C" w:rsidRPr="00BA43C9" w14:paraId="237B5656" w14:textId="77777777" w:rsidTr="00925B5C">
        <w:trPr>
          <w:trHeight w:val="288"/>
        </w:trPr>
        <w:tc>
          <w:tcPr>
            <w:cnfStyle w:val="001000000000" w:firstRow="0" w:lastRow="0" w:firstColumn="1" w:lastColumn="0" w:oddVBand="0" w:evenVBand="0" w:oddHBand="0" w:evenHBand="0" w:firstRowFirstColumn="0" w:firstRowLastColumn="0" w:lastRowFirstColumn="0" w:lastRowLastColumn="0"/>
            <w:tcW w:w="2319" w:type="pct"/>
            <w:noWrap/>
            <w:hideMark/>
          </w:tcPr>
          <w:p w14:paraId="065B438D" w14:textId="77777777" w:rsidR="00925B5C" w:rsidRPr="00BA43C9" w:rsidRDefault="00925B5C" w:rsidP="00BA43C9">
            <w:pPr>
              <w:rPr>
                <w:rFonts w:ascii="Verdana" w:hAnsi="Verdana" w:cstheme="minorHAnsi"/>
                <w:b w:val="0"/>
                <w:bCs w:val="0"/>
                <w:sz w:val="20"/>
                <w:lang w:eastAsia="en-GB"/>
              </w:rPr>
            </w:pPr>
            <w:r w:rsidRPr="00BA43C9">
              <w:rPr>
                <w:rFonts w:ascii="Verdana" w:hAnsi="Verdana" w:cstheme="minorHAnsi"/>
                <w:sz w:val="20"/>
                <w:lang w:eastAsia="en-GB"/>
              </w:rPr>
              <w:t>Beenhouwers, spekslagers en traiteurs</w:t>
            </w:r>
          </w:p>
        </w:tc>
        <w:tc>
          <w:tcPr>
            <w:tcW w:w="868" w:type="pct"/>
            <w:noWrap/>
            <w:hideMark/>
          </w:tcPr>
          <w:p w14:paraId="763B2ED8"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946</w:t>
            </w:r>
          </w:p>
        </w:tc>
        <w:tc>
          <w:tcPr>
            <w:tcW w:w="474" w:type="pct"/>
            <w:noWrap/>
            <w:hideMark/>
          </w:tcPr>
          <w:p w14:paraId="5780FE44"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961</w:t>
            </w:r>
          </w:p>
        </w:tc>
        <w:tc>
          <w:tcPr>
            <w:tcW w:w="670" w:type="pct"/>
            <w:noWrap/>
            <w:hideMark/>
          </w:tcPr>
          <w:p w14:paraId="0AA762D4"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140</w:t>
            </w:r>
          </w:p>
        </w:tc>
        <w:tc>
          <w:tcPr>
            <w:tcW w:w="670" w:type="pct"/>
            <w:noWrap/>
            <w:hideMark/>
          </w:tcPr>
          <w:p w14:paraId="5287169D"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121</w:t>
            </w:r>
          </w:p>
        </w:tc>
      </w:tr>
      <w:tr w:rsidR="00925B5C" w:rsidRPr="00BA43C9" w14:paraId="5B17BA83" w14:textId="77777777" w:rsidTr="00925B5C">
        <w:trPr>
          <w:trHeight w:val="288"/>
        </w:trPr>
        <w:tc>
          <w:tcPr>
            <w:cnfStyle w:val="001000000000" w:firstRow="0" w:lastRow="0" w:firstColumn="1" w:lastColumn="0" w:oddVBand="0" w:evenVBand="0" w:oddHBand="0" w:evenHBand="0" w:firstRowFirstColumn="0" w:firstRowLastColumn="0" w:lastRowFirstColumn="0" w:lastRowLastColumn="0"/>
            <w:tcW w:w="2319" w:type="pct"/>
            <w:noWrap/>
            <w:hideMark/>
          </w:tcPr>
          <w:p w14:paraId="4DABD7CA" w14:textId="77777777" w:rsidR="00925B5C" w:rsidRPr="00BA43C9" w:rsidRDefault="00925B5C" w:rsidP="00BA43C9">
            <w:pPr>
              <w:rPr>
                <w:rFonts w:ascii="Verdana" w:hAnsi="Verdana" w:cstheme="minorHAnsi"/>
                <w:b w:val="0"/>
                <w:bCs w:val="0"/>
                <w:sz w:val="20"/>
                <w:lang w:eastAsia="en-GB"/>
              </w:rPr>
            </w:pPr>
            <w:r w:rsidRPr="00BA43C9">
              <w:rPr>
                <w:rFonts w:ascii="Verdana" w:hAnsi="Verdana" w:cstheme="minorHAnsi"/>
                <w:sz w:val="20"/>
                <w:lang w:eastAsia="en-GB"/>
              </w:rPr>
              <w:lastRenderedPageBreak/>
              <w:t>Binnenvaart</w:t>
            </w:r>
          </w:p>
        </w:tc>
        <w:tc>
          <w:tcPr>
            <w:tcW w:w="868" w:type="pct"/>
            <w:noWrap/>
            <w:hideMark/>
          </w:tcPr>
          <w:p w14:paraId="54824336"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36</w:t>
            </w:r>
          </w:p>
        </w:tc>
        <w:tc>
          <w:tcPr>
            <w:tcW w:w="474" w:type="pct"/>
            <w:noWrap/>
            <w:hideMark/>
          </w:tcPr>
          <w:p w14:paraId="24595EDD"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41</w:t>
            </w:r>
          </w:p>
        </w:tc>
        <w:tc>
          <w:tcPr>
            <w:tcW w:w="670" w:type="pct"/>
            <w:noWrap/>
            <w:hideMark/>
          </w:tcPr>
          <w:p w14:paraId="1398FB83"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16</w:t>
            </w:r>
          </w:p>
        </w:tc>
        <w:tc>
          <w:tcPr>
            <w:tcW w:w="670" w:type="pct"/>
            <w:noWrap/>
            <w:hideMark/>
          </w:tcPr>
          <w:p w14:paraId="6EF57F0B"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17</w:t>
            </w:r>
          </w:p>
        </w:tc>
      </w:tr>
      <w:tr w:rsidR="00925B5C" w:rsidRPr="00BA43C9" w14:paraId="1CA142DD" w14:textId="77777777" w:rsidTr="00925B5C">
        <w:trPr>
          <w:trHeight w:val="288"/>
        </w:trPr>
        <w:tc>
          <w:tcPr>
            <w:cnfStyle w:val="001000000000" w:firstRow="0" w:lastRow="0" w:firstColumn="1" w:lastColumn="0" w:oddVBand="0" w:evenVBand="0" w:oddHBand="0" w:evenHBand="0" w:firstRowFirstColumn="0" w:firstRowLastColumn="0" w:lastRowFirstColumn="0" w:lastRowLastColumn="0"/>
            <w:tcW w:w="2319" w:type="pct"/>
            <w:noWrap/>
            <w:hideMark/>
          </w:tcPr>
          <w:p w14:paraId="385B149F" w14:textId="77777777" w:rsidR="00925B5C" w:rsidRPr="00BA43C9" w:rsidRDefault="00925B5C" w:rsidP="00BA43C9">
            <w:pPr>
              <w:rPr>
                <w:rFonts w:ascii="Verdana" w:hAnsi="Verdana" w:cstheme="minorHAnsi"/>
                <w:b w:val="0"/>
                <w:bCs w:val="0"/>
                <w:sz w:val="20"/>
                <w:lang w:eastAsia="en-GB"/>
              </w:rPr>
            </w:pPr>
            <w:r w:rsidRPr="00BA43C9">
              <w:rPr>
                <w:rFonts w:ascii="Verdana" w:hAnsi="Verdana" w:cstheme="minorHAnsi"/>
                <w:sz w:val="20"/>
                <w:lang w:eastAsia="en-GB"/>
              </w:rPr>
              <w:t>Bouw</w:t>
            </w:r>
          </w:p>
        </w:tc>
        <w:tc>
          <w:tcPr>
            <w:tcW w:w="868" w:type="pct"/>
            <w:noWrap/>
            <w:hideMark/>
          </w:tcPr>
          <w:p w14:paraId="1932FA38"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3017</w:t>
            </w:r>
          </w:p>
        </w:tc>
        <w:tc>
          <w:tcPr>
            <w:tcW w:w="474" w:type="pct"/>
            <w:noWrap/>
            <w:hideMark/>
          </w:tcPr>
          <w:p w14:paraId="53B603BE"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3409</w:t>
            </w:r>
          </w:p>
        </w:tc>
        <w:tc>
          <w:tcPr>
            <w:tcW w:w="670" w:type="pct"/>
            <w:noWrap/>
            <w:hideMark/>
          </w:tcPr>
          <w:p w14:paraId="08BA8238"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977</w:t>
            </w:r>
          </w:p>
        </w:tc>
        <w:tc>
          <w:tcPr>
            <w:tcW w:w="670" w:type="pct"/>
            <w:noWrap/>
            <w:hideMark/>
          </w:tcPr>
          <w:p w14:paraId="76224AEC"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900</w:t>
            </w:r>
          </w:p>
        </w:tc>
      </w:tr>
      <w:tr w:rsidR="00925B5C" w:rsidRPr="00BA43C9" w14:paraId="4AC3B2ED" w14:textId="77777777" w:rsidTr="00925B5C">
        <w:trPr>
          <w:trHeight w:val="288"/>
        </w:trPr>
        <w:tc>
          <w:tcPr>
            <w:cnfStyle w:val="001000000000" w:firstRow="0" w:lastRow="0" w:firstColumn="1" w:lastColumn="0" w:oddVBand="0" w:evenVBand="0" w:oddHBand="0" w:evenHBand="0" w:firstRowFirstColumn="0" w:firstRowLastColumn="0" w:lastRowFirstColumn="0" w:lastRowLastColumn="0"/>
            <w:tcW w:w="2319" w:type="pct"/>
            <w:noWrap/>
            <w:hideMark/>
          </w:tcPr>
          <w:p w14:paraId="718EC6F6" w14:textId="77777777" w:rsidR="00925B5C" w:rsidRPr="00BA43C9" w:rsidRDefault="00925B5C" w:rsidP="00BA43C9">
            <w:pPr>
              <w:rPr>
                <w:rFonts w:ascii="Verdana" w:hAnsi="Verdana" w:cstheme="minorHAnsi"/>
                <w:b w:val="0"/>
                <w:bCs w:val="0"/>
                <w:sz w:val="20"/>
                <w:lang w:val="nl-BE" w:eastAsia="en-GB"/>
              </w:rPr>
            </w:pPr>
            <w:r w:rsidRPr="00BA43C9">
              <w:rPr>
                <w:rFonts w:ascii="Verdana" w:hAnsi="Verdana" w:cstheme="minorHAnsi"/>
                <w:sz w:val="20"/>
                <w:lang w:val="nl-BE" w:eastAsia="en-GB"/>
              </w:rPr>
              <w:t xml:space="preserve">Chemie, kunststoffen en life </w:t>
            </w:r>
            <w:proofErr w:type="spellStart"/>
            <w:r w:rsidRPr="00BA43C9">
              <w:rPr>
                <w:rFonts w:ascii="Verdana" w:hAnsi="Verdana" w:cstheme="minorHAnsi"/>
                <w:sz w:val="20"/>
                <w:lang w:val="nl-BE" w:eastAsia="en-GB"/>
              </w:rPr>
              <w:t>sciences</w:t>
            </w:r>
            <w:proofErr w:type="spellEnd"/>
          </w:p>
        </w:tc>
        <w:tc>
          <w:tcPr>
            <w:tcW w:w="868" w:type="pct"/>
            <w:noWrap/>
            <w:hideMark/>
          </w:tcPr>
          <w:p w14:paraId="0D73D1CB"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159</w:t>
            </w:r>
          </w:p>
        </w:tc>
        <w:tc>
          <w:tcPr>
            <w:tcW w:w="474" w:type="pct"/>
            <w:noWrap/>
            <w:hideMark/>
          </w:tcPr>
          <w:p w14:paraId="2F440721"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170</w:t>
            </w:r>
          </w:p>
        </w:tc>
        <w:tc>
          <w:tcPr>
            <w:tcW w:w="670" w:type="pct"/>
            <w:noWrap/>
            <w:hideMark/>
          </w:tcPr>
          <w:p w14:paraId="5FD2412C"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88</w:t>
            </w:r>
          </w:p>
        </w:tc>
        <w:tc>
          <w:tcPr>
            <w:tcW w:w="670" w:type="pct"/>
            <w:noWrap/>
            <w:hideMark/>
          </w:tcPr>
          <w:p w14:paraId="201B1A11"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77</w:t>
            </w:r>
          </w:p>
        </w:tc>
      </w:tr>
      <w:tr w:rsidR="00925B5C" w:rsidRPr="00BA43C9" w14:paraId="056AD42F" w14:textId="77777777" w:rsidTr="00925B5C">
        <w:trPr>
          <w:trHeight w:val="288"/>
        </w:trPr>
        <w:tc>
          <w:tcPr>
            <w:cnfStyle w:val="001000000000" w:firstRow="0" w:lastRow="0" w:firstColumn="1" w:lastColumn="0" w:oddVBand="0" w:evenVBand="0" w:oddHBand="0" w:evenHBand="0" w:firstRowFirstColumn="0" w:firstRowLastColumn="0" w:lastRowFirstColumn="0" w:lastRowLastColumn="0"/>
            <w:tcW w:w="2319" w:type="pct"/>
            <w:noWrap/>
            <w:hideMark/>
          </w:tcPr>
          <w:p w14:paraId="50B40324" w14:textId="77777777" w:rsidR="00925B5C" w:rsidRPr="00BA43C9" w:rsidRDefault="00925B5C" w:rsidP="00BA43C9">
            <w:pPr>
              <w:rPr>
                <w:rFonts w:ascii="Verdana" w:hAnsi="Verdana" w:cstheme="minorHAnsi"/>
                <w:b w:val="0"/>
                <w:bCs w:val="0"/>
                <w:sz w:val="20"/>
                <w:lang w:eastAsia="en-GB"/>
              </w:rPr>
            </w:pPr>
            <w:r w:rsidRPr="00BA43C9">
              <w:rPr>
                <w:rFonts w:ascii="Verdana" w:hAnsi="Verdana" w:cstheme="minorHAnsi"/>
                <w:sz w:val="20"/>
                <w:lang w:eastAsia="en-GB"/>
              </w:rPr>
              <w:t>Elektriciens: installatie en distributie</w:t>
            </w:r>
          </w:p>
        </w:tc>
        <w:tc>
          <w:tcPr>
            <w:tcW w:w="868" w:type="pct"/>
            <w:noWrap/>
            <w:hideMark/>
          </w:tcPr>
          <w:p w14:paraId="24E95C23"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750</w:t>
            </w:r>
          </w:p>
        </w:tc>
        <w:tc>
          <w:tcPr>
            <w:tcW w:w="474" w:type="pct"/>
            <w:noWrap/>
            <w:hideMark/>
          </w:tcPr>
          <w:p w14:paraId="27807F50"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889</w:t>
            </w:r>
          </w:p>
        </w:tc>
        <w:tc>
          <w:tcPr>
            <w:tcW w:w="670" w:type="pct"/>
            <w:noWrap/>
            <w:hideMark/>
          </w:tcPr>
          <w:p w14:paraId="07A0D650"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254</w:t>
            </w:r>
          </w:p>
        </w:tc>
        <w:tc>
          <w:tcPr>
            <w:tcW w:w="670" w:type="pct"/>
            <w:noWrap/>
            <w:hideMark/>
          </w:tcPr>
          <w:p w14:paraId="404A8205"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274</w:t>
            </w:r>
          </w:p>
        </w:tc>
      </w:tr>
      <w:tr w:rsidR="00925B5C" w:rsidRPr="00BA43C9" w14:paraId="331374BC" w14:textId="77777777" w:rsidTr="00925B5C">
        <w:trPr>
          <w:trHeight w:val="288"/>
        </w:trPr>
        <w:tc>
          <w:tcPr>
            <w:cnfStyle w:val="001000000000" w:firstRow="0" w:lastRow="0" w:firstColumn="1" w:lastColumn="0" w:oddVBand="0" w:evenVBand="0" w:oddHBand="0" w:evenHBand="0" w:firstRowFirstColumn="0" w:firstRowLastColumn="0" w:lastRowFirstColumn="0" w:lastRowLastColumn="0"/>
            <w:tcW w:w="2319" w:type="pct"/>
            <w:noWrap/>
            <w:hideMark/>
          </w:tcPr>
          <w:p w14:paraId="6E5AC4CC" w14:textId="77777777" w:rsidR="00925B5C" w:rsidRPr="00BA43C9" w:rsidRDefault="00925B5C" w:rsidP="00BA43C9">
            <w:pPr>
              <w:rPr>
                <w:rFonts w:ascii="Verdana" w:hAnsi="Verdana" w:cstheme="minorHAnsi"/>
                <w:b w:val="0"/>
                <w:bCs w:val="0"/>
                <w:sz w:val="20"/>
                <w:lang w:val="nl-BE" w:eastAsia="en-GB"/>
              </w:rPr>
            </w:pPr>
            <w:r w:rsidRPr="00BA43C9">
              <w:rPr>
                <w:rFonts w:ascii="Verdana" w:hAnsi="Verdana" w:cstheme="minorHAnsi"/>
                <w:sz w:val="20"/>
                <w:lang w:val="nl-BE" w:eastAsia="en-GB"/>
              </w:rPr>
              <w:t xml:space="preserve">Grafische sector en Papier- en </w:t>
            </w:r>
            <w:proofErr w:type="spellStart"/>
            <w:r w:rsidRPr="00BA43C9">
              <w:rPr>
                <w:rFonts w:ascii="Verdana" w:hAnsi="Verdana" w:cstheme="minorHAnsi"/>
                <w:sz w:val="20"/>
                <w:lang w:val="nl-BE" w:eastAsia="en-GB"/>
              </w:rPr>
              <w:t>kartonbewerkende</w:t>
            </w:r>
            <w:proofErr w:type="spellEnd"/>
            <w:r w:rsidRPr="00BA43C9">
              <w:rPr>
                <w:rFonts w:ascii="Verdana" w:hAnsi="Verdana" w:cstheme="minorHAnsi"/>
                <w:sz w:val="20"/>
                <w:lang w:val="nl-BE" w:eastAsia="en-GB"/>
              </w:rPr>
              <w:t xml:space="preserve"> sector</w:t>
            </w:r>
          </w:p>
        </w:tc>
        <w:tc>
          <w:tcPr>
            <w:tcW w:w="868" w:type="pct"/>
            <w:noWrap/>
            <w:hideMark/>
          </w:tcPr>
          <w:p w14:paraId="2B3CA904"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43</w:t>
            </w:r>
          </w:p>
        </w:tc>
        <w:tc>
          <w:tcPr>
            <w:tcW w:w="474" w:type="pct"/>
            <w:noWrap/>
            <w:hideMark/>
          </w:tcPr>
          <w:p w14:paraId="512CCF4D"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45</w:t>
            </w:r>
          </w:p>
        </w:tc>
        <w:tc>
          <w:tcPr>
            <w:tcW w:w="670" w:type="pct"/>
            <w:noWrap/>
            <w:hideMark/>
          </w:tcPr>
          <w:p w14:paraId="3F199670"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4</w:t>
            </w:r>
          </w:p>
        </w:tc>
        <w:tc>
          <w:tcPr>
            <w:tcW w:w="670" w:type="pct"/>
            <w:noWrap/>
            <w:hideMark/>
          </w:tcPr>
          <w:p w14:paraId="53AD1BE1"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6</w:t>
            </w:r>
          </w:p>
        </w:tc>
      </w:tr>
      <w:tr w:rsidR="00925B5C" w:rsidRPr="00BA43C9" w14:paraId="58E1A03F" w14:textId="77777777" w:rsidTr="00925B5C">
        <w:trPr>
          <w:trHeight w:val="288"/>
        </w:trPr>
        <w:tc>
          <w:tcPr>
            <w:cnfStyle w:val="001000000000" w:firstRow="0" w:lastRow="0" w:firstColumn="1" w:lastColumn="0" w:oddVBand="0" w:evenVBand="0" w:oddHBand="0" w:evenHBand="0" w:firstRowFirstColumn="0" w:firstRowLastColumn="0" w:lastRowFirstColumn="0" w:lastRowLastColumn="0"/>
            <w:tcW w:w="2319" w:type="pct"/>
            <w:noWrap/>
            <w:hideMark/>
          </w:tcPr>
          <w:p w14:paraId="0C721CA7" w14:textId="77777777" w:rsidR="00925B5C" w:rsidRPr="00BA43C9" w:rsidRDefault="00925B5C" w:rsidP="00BA43C9">
            <w:pPr>
              <w:rPr>
                <w:rFonts w:ascii="Verdana" w:hAnsi="Verdana" w:cstheme="minorHAnsi"/>
                <w:b w:val="0"/>
                <w:bCs w:val="0"/>
                <w:sz w:val="20"/>
                <w:lang w:eastAsia="en-GB"/>
              </w:rPr>
            </w:pPr>
            <w:r w:rsidRPr="00BA43C9">
              <w:rPr>
                <w:rFonts w:ascii="Verdana" w:hAnsi="Verdana" w:cstheme="minorHAnsi"/>
                <w:sz w:val="20"/>
                <w:lang w:eastAsia="en-GB"/>
              </w:rPr>
              <w:t>Groene sectoren</w:t>
            </w:r>
          </w:p>
        </w:tc>
        <w:tc>
          <w:tcPr>
            <w:tcW w:w="868" w:type="pct"/>
            <w:noWrap/>
            <w:hideMark/>
          </w:tcPr>
          <w:p w14:paraId="10C1E9AB"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1323</w:t>
            </w:r>
          </w:p>
        </w:tc>
        <w:tc>
          <w:tcPr>
            <w:tcW w:w="474" w:type="pct"/>
            <w:noWrap/>
            <w:hideMark/>
          </w:tcPr>
          <w:p w14:paraId="7A2E0508"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1574</w:t>
            </w:r>
          </w:p>
        </w:tc>
        <w:tc>
          <w:tcPr>
            <w:tcW w:w="670" w:type="pct"/>
            <w:noWrap/>
            <w:hideMark/>
          </w:tcPr>
          <w:p w14:paraId="528401C9"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299</w:t>
            </w:r>
          </w:p>
        </w:tc>
        <w:tc>
          <w:tcPr>
            <w:tcW w:w="670" w:type="pct"/>
            <w:noWrap/>
            <w:hideMark/>
          </w:tcPr>
          <w:p w14:paraId="2D455BDB"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352</w:t>
            </w:r>
          </w:p>
        </w:tc>
      </w:tr>
      <w:tr w:rsidR="00925B5C" w:rsidRPr="00BA43C9" w14:paraId="034B9032" w14:textId="77777777" w:rsidTr="00925B5C">
        <w:trPr>
          <w:trHeight w:val="288"/>
        </w:trPr>
        <w:tc>
          <w:tcPr>
            <w:cnfStyle w:val="001000000000" w:firstRow="0" w:lastRow="0" w:firstColumn="1" w:lastColumn="0" w:oddVBand="0" w:evenVBand="0" w:oddHBand="0" w:evenHBand="0" w:firstRowFirstColumn="0" w:firstRowLastColumn="0" w:lastRowFirstColumn="0" w:lastRowLastColumn="0"/>
            <w:tcW w:w="2319" w:type="pct"/>
            <w:noWrap/>
            <w:hideMark/>
          </w:tcPr>
          <w:p w14:paraId="62CD79DC" w14:textId="77777777" w:rsidR="00925B5C" w:rsidRPr="00BA43C9" w:rsidRDefault="00925B5C" w:rsidP="00BA43C9">
            <w:pPr>
              <w:rPr>
                <w:rFonts w:ascii="Verdana" w:hAnsi="Verdana" w:cstheme="minorHAnsi"/>
                <w:b w:val="0"/>
                <w:bCs w:val="0"/>
                <w:sz w:val="20"/>
                <w:lang w:eastAsia="en-GB"/>
              </w:rPr>
            </w:pPr>
            <w:r w:rsidRPr="00BA43C9">
              <w:rPr>
                <w:rFonts w:ascii="Verdana" w:hAnsi="Verdana" w:cstheme="minorHAnsi"/>
                <w:sz w:val="20"/>
                <w:lang w:eastAsia="en-GB"/>
              </w:rPr>
              <w:t>Haartooi - fitness - schoonheidszorgen</w:t>
            </w:r>
          </w:p>
        </w:tc>
        <w:tc>
          <w:tcPr>
            <w:tcW w:w="868" w:type="pct"/>
            <w:noWrap/>
            <w:hideMark/>
          </w:tcPr>
          <w:p w14:paraId="7FC8D91D"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1984</w:t>
            </w:r>
          </w:p>
        </w:tc>
        <w:tc>
          <w:tcPr>
            <w:tcW w:w="474" w:type="pct"/>
            <w:noWrap/>
            <w:hideMark/>
          </w:tcPr>
          <w:p w14:paraId="573E38D3"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2210</w:t>
            </w:r>
          </w:p>
        </w:tc>
        <w:tc>
          <w:tcPr>
            <w:tcW w:w="670" w:type="pct"/>
            <w:noWrap/>
            <w:hideMark/>
          </w:tcPr>
          <w:p w14:paraId="0916EA45"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567</w:t>
            </w:r>
          </w:p>
        </w:tc>
        <w:tc>
          <w:tcPr>
            <w:tcW w:w="670" w:type="pct"/>
            <w:noWrap/>
            <w:hideMark/>
          </w:tcPr>
          <w:p w14:paraId="4F2616F5"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546</w:t>
            </w:r>
          </w:p>
        </w:tc>
      </w:tr>
      <w:tr w:rsidR="00925B5C" w:rsidRPr="00BA43C9" w14:paraId="5AB13AA2" w14:textId="77777777" w:rsidTr="00925B5C">
        <w:trPr>
          <w:trHeight w:val="288"/>
        </w:trPr>
        <w:tc>
          <w:tcPr>
            <w:cnfStyle w:val="001000000000" w:firstRow="0" w:lastRow="0" w:firstColumn="1" w:lastColumn="0" w:oddVBand="0" w:evenVBand="0" w:oddHBand="0" w:evenHBand="0" w:firstRowFirstColumn="0" w:firstRowLastColumn="0" w:lastRowFirstColumn="0" w:lastRowLastColumn="0"/>
            <w:tcW w:w="2319" w:type="pct"/>
            <w:noWrap/>
            <w:hideMark/>
          </w:tcPr>
          <w:p w14:paraId="04E783D1" w14:textId="77777777" w:rsidR="00925B5C" w:rsidRPr="00BA43C9" w:rsidRDefault="00925B5C" w:rsidP="00BA43C9">
            <w:pPr>
              <w:rPr>
                <w:rFonts w:ascii="Verdana" w:hAnsi="Verdana" w:cstheme="minorHAnsi"/>
                <w:b w:val="0"/>
                <w:bCs w:val="0"/>
                <w:sz w:val="20"/>
                <w:lang w:eastAsia="en-GB"/>
              </w:rPr>
            </w:pPr>
            <w:r w:rsidRPr="00BA43C9">
              <w:rPr>
                <w:rFonts w:ascii="Verdana" w:hAnsi="Verdana" w:cstheme="minorHAnsi"/>
                <w:sz w:val="20"/>
                <w:lang w:eastAsia="en-GB"/>
              </w:rPr>
              <w:t>Horeca</w:t>
            </w:r>
          </w:p>
        </w:tc>
        <w:tc>
          <w:tcPr>
            <w:tcW w:w="868" w:type="pct"/>
            <w:noWrap/>
            <w:hideMark/>
          </w:tcPr>
          <w:p w14:paraId="40B89E81"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2590</w:t>
            </w:r>
          </w:p>
        </w:tc>
        <w:tc>
          <w:tcPr>
            <w:tcW w:w="474" w:type="pct"/>
            <w:noWrap/>
            <w:hideMark/>
          </w:tcPr>
          <w:p w14:paraId="05A58077"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3048</w:t>
            </w:r>
          </w:p>
        </w:tc>
        <w:tc>
          <w:tcPr>
            <w:tcW w:w="670" w:type="pct"/>
            <w:noWrap/>
            <w:hideMark/>
          </w:tcPr>
          <w:p w14:paraId="393E15F8"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700</w:t>
            </w:r>
          </w:p>
        </w:tc>
        <w:tc>
          <w:tcPr>
            <w:tcW w:w="670" w:type="pct"/>
            <w:noWrap/>
            <w:hideMark/>
          </w:tcPr>
          <w:p w14:paraId="1DDDA28A"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654</w:t>
            </w:r>
          </w:p>
        </w:tc>
      </w:tr>
      <w:tr w:rsidR="00925B5C" w:rsidRPr="00BA43C9" w14:paraId="0F8ED87A" w14:textId="77777777" w:rsidTr="00925B5C">
        <w:trPr>
          <w:trHeight w:val="288"/>
        </w:trPr>
        <w:tc>
          <w:tcPr>
            <w:cnfStyle w:val="001000000000" w:firstRow="0" w:lastRow="0" w:firstColumn="1" w:lastColumn="0" w:oddVBand="0" w:evenVBand="0" w:oddHBand="0" w:evenHBand="0" w:firstRowFirstColumn="0" w:firstRowLastColumn="0" w:lastRowFirstColumn="0" w:lastRowLastColumn="0"/>
            <w:tcW w:w="2319" w:type="pct"/>
            <w:noWrap/>
            <w:hideMark/>
          </w:tcPr>
          <w:p w14:paraId="5C234306" w14:textId="77777777" w:rsidR="00925B5C" w:rsidRPr="00BA43C9" w:rsidRDefault="00925B5C" w:rsidP="00BA43C9">
            <w:pPr>
              <w:rPr>
                <w:rFonts w:ascii="Verdana" w:hAnsi="Verdana" w:cstheme="minorHAnsi"/>
                <w:b w:val="0"/>
                <w:bCs w:val="0"/>
                <w:sz w:val="20"/>
                <w:lang w:eastAsia="en-GB"/>
              </w:rPr>
            </w:pPr>
            <w:r w:rsidRPr="00BA43C9">
              <w:rPr>
                <w:rFonts w:ascii="Verdana" w:hAnsi="Verdana" w:cstheme="minorHAnsi"/>
                <w:sz w:val="20"/>
                <w:lang w:eastAsia="en-GB"/>
              </w:rPr>
              <w:t>Houtsectoren</w:t>
            </w:r>
          </w:p>
        </w:tc>
        <w:tc>
          <w:tcPr>
            <w:tcW w:w="868" w:type="pct"/>
            <w:noWrap/>
            <w:hideMark/>
          </w:tcPr>
          <w:p w14:paraId="4FCF25C7"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742</w:t>
            </w:r>
          </w:p>
        </w:tc>
        <w:tc>
          <w:tcPr>
            <w:tcW w:w="474" w:type="pct"/>
            <w:noWrap/>
            <w:hideMark/>
          </w:tcPr>
          <w:p w14:paraId="58E93303"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830</w:t>
            </w:r>
          </w:p>
        </w:tc>
        <w:tc>
          <w:tcPr>
            <w:tcW w:w="670" w:type="pct"/>
            <w:noWrap/>
            <w:hideMark/>
          </w:tcPr>
          <w:p w14:paraId="0556CD44"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117</w:t>
            </w:r>
          </w:p>
        </w:tc>
        <w:tc>
          <w:tcPr>
            <w:tcW w:w="670" w:type="pct"/>
            <w:noWrap/>
            <w:hideMark/>
          </w:tcPr>
          <w:p w14:paraId="6E0D4EA4"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109</w:t>
            </w:r>
          </w:p>
        </w:tc>
      </w:tr>
      <w:tr w:rsidR="00925B5C" w:rsidRPr="00BA43C9" w14:paraId="1A819981" w14:textId="77777777" w:rsidTr="00925B5C">
        <w:trPr>
          <w:trHeight w:val="288"/>
        </w:trPr>
        <w:tc>
          <w:tcPr>
            <w:cnfStyle w:val="001000000000" w:firstRow="0" w:lastRow="0" w:firstColumn="1" w:lastColumn="0" w:oddVBand="0" w:evenVBand="0" w:oddHBand="0" w:evenHBand="0" w:firstRowFirstColumn="0" w:firstRowLastColumn="0" w:lastRowFirstColumn="0" w:lastRowLastColumn="0"/>
            <w:tcW w:w="2319" w:type="pct"/>
            <w:noWrap/>
            <w:hideMark/>
          </w:tcPr>
          <w:p w14:paraId="76136D33" w14:textId="77777777" w:rsidR="00925B5C" w:rsidRPr="00BA43C9" w:rsidRDefault="00925B5C" w:rsidP="00BA43C9">
            <w:pPr>
              <w:rPr>
                <w:rFonts w:ascii="Verdana" w:hAnsi="Verdana" w:cstheme="minorHAnsi"/>
                <w:b w:val="0"/>
                <w:bCs w:val="0"/>
                <w:sz w:val="20"/>
                <w:lang w:eastAsia="en-GB"/>
              </w:rPr>
            </w:pPr>
            <w:r w:rsidRPr="00BA43C9">
              <w:rPr>
                <w:rFonts w:ascii="Verdana" w:hAnsi="Verdana" w:cstheme="minorHAnsi"/>
                <w:sz w:val="20"/>
                <w:lang w:eastAsia="en-GB"/>
              </w:rPr>
              <w:t>Kleding en Confectie</w:t>
            </w:r>
          </w:p>
        </w:tc>
        <w:tc>
          <w:tcPr>
            <w:tcW w:w="868" w:type="pct"/>
            <w:noWrap/>
            <w:hideMark/>
          </w:tcPr>
          <w:p w14:paraId="62513629"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46</w:t>
            </w:r>
          </w:p>
        </w:tc>
        <w:tc>
          <w:tcPr>
            <w:tcW w:w="474" w:type="pct"/>
            <w:noWrap/>
            <w:hideMark/>
          </w:tcPr>
          <w:p w14:paraId="6097ADD1"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48</w:t>
            </w:r>
          </w:p>
        </w:tc>
        <w:tc>
          <w:tcPr>
            <w:tcW w:w="670" w:type="pct"/>
            <w:noWrap/>
            <w:hideMark/>
          </w:tcPr>
          <w:p w14:paraId="35F40C7C"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4</w:t>
            </w:r>
          </w:p>
        </w:tc>
        <w:tc>
          <w:tcPr>
            <w:tcW w:w="670" w:type="pct"/>
            <w:noWrap/>
            <w:hideMark/>
          </w:tcPr>
          <w:p w14:paraId="6E8FB78D"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8</w:t>
            </w:r>
          </w:p>
        </w:tc>
      </w:tr>
      <w:tr w:rsidR="00925B5C" w:rsidRPr="00BA43C9" w14:paraId="78A43945" w14:textId="77777777" w:rsidTr="00925B5C">
        <w:trPr>
          <w:trHeight w:val="288"/>
        </w:trPr>
        <w:tc>
          <w:tcPr>
            <w:cnfStyle w:val="001000000000" w:firstRow="0" w:lastRow="0" w:firstColumn="1" w:lastColumn="0" w:oddVBand="0" w:evenVBand="0" w:oddHBand="0" w:evenHBand="0" w:firstRowFirstColumn="0" w:firstRowLastColumn="0" w:lastRowFirstColumn="0" w:lastRowLastColumn="0"/>
            <w:tcW w:w="2319" w:type="pct"/>
            <w:noWrap/>
            <w:hideMark/>
          </w:tcPr>
          <w:p w14:paraId="78EAB84F" w14:textId="77777777" w:rsidR="00925B5C" w:rsidRPr="00BA43C9" w:rsidRDefault="00925B5C" w:rsidP="00BA43C9">
            <w:pPr>
              <w:rPr>
                <w:rFonts w:ascii="Verdana" w:hAnsi="Verdana" w:cstheme="minorHAnsi"/>
                <w:b w:val="0"/>
                <w:bCs w:val="0"/>
                <w:sz w:val="20"/>
                <w:lang w:eastAsia="en-GB"/>
              </w:rPr>
            </w:pPr>
            <w:r w:rsidRPr="00BA43C9">
              <w:rPr>
                <w:rFonts w:ascii="Verdana" w:hAnsi="Verdana" w:cstheme="minorHAnsi"/>
                <w:sz w:val="20"/>
                <w:lang w:eastAsia="en-GB"/>
              </w:rPr>
              <w:t>Lokale besturen</w:t>
            </w:r>
          </w:p>
        </w:tc>
        <w:tc>
          <w:tcPr>
            <w:tcW w:w="868" w:type="pct"/>
            <w:noWrap/>
            <w:hideMark/>
          </w:tcPr>
          <w:p w14:paraId="5FADB5B8"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686</w:t>
            </w:r>
          </w:p>
        </w:tc>
        <w:tc>
          <w:tcPr>
            <w:tcW w:w="474" w:type="pct"/>
            <w:noWrap/>
            <w:hideMark/>
          </w:tcPr>
          <w:p w14:paraId="262139F9"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821</w:t>
            </w:r>
          </w:p>
        </w:tc>
        <w:tc>
          <w:tcPr>
            <w:tcW w:w="670" w:type="pct"/>
            <w:noWrap/>
            <w:hideMark/>
          </w:tcPr>
          <w:p w14:paraId="63B9CF09"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267</w:t>
            </w:r>
          </w:p>
        </w:tc>
        <w:tc>
          <w:tcPr>
            <w:tcW w:w="670" w:type="pct"/>
            <w:noWrap/>
            <w:hideMark/>
          </w:tcPr>
          <w:p w14:paraId="6A487458"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274</w:t>
            </w:r>
          </w:p>
        </w:tc>
      </w:tr>
      <w:tr w:rsidR="00925B5C" w:rsidRPr="00BA43C9" w14:paraId="2FA66076" w14:textId="77777777" w:rsidTr="00925B5C">
        <w:trPr>
          <w:trHeight w:val="288"/>
        </w:trPr>
        <w:tc>
          <w:tcPr>
            <w:cnfStyle w:val="001000000000" w:firstRow="0" w:lastRow="0" w:firstColumn="1" w:lastColumn="0" w:oddVBand="0" w:evenVBand="0" w:oddHBand="0" w:evenHBand="0" w:firstRowFirstColumn="0" w:firstRowLastColumn="0" w:lastRowFirstColumn="0" w:lastRowLastColumn="0"/>
            <w:tcW w:w="2319" w:type="pct"/>
            <w:noWrap/>
            <w:hideMark/>
          </w:tcPr>
          <w:p w14:paraId="4F35FC15" w14:textId="77777777" w:rsidR="00925B5C" w:rsidRPr="00BA43C9" w:rsidRDefault="00925B5C" w:rsidP="00BA43C9">
            <w:pPr>
              <w:rPr>
                <w:rFonts w:ascii="Verdana" w:hAnsi="Verdana" w:cstheme="minorHAnsi"/>
                <w:b w:val="0"/>
                <w:bCs w:val="0"/>
                <w:sz w:val="20"/>
                <w:lang w:eastAsia="en-GB"/>
              </w:rPr>
            </w:pPr>
            <w:r w:rsidRPr="00BA43C9">
              <w:rPr>
                <w:rFonts w:ascii="Verdana" w:hAnsi="Verdana" w:cstheme="minorHAnsi"/>
                <w:sz w:val="20"/>
                <w:lang w:eastAsia="en-GB"/>
              </w:rPr>
              <w:t>Openbare besturen</w:t>
            </w:r>
          </w:p>
        </w:tc>
        <w:tc>
          <w:tcPr>
            <w:tcW w:w="868" w:type="pct"/>
            <w:noWrap/>
            <w:hideMark/>
          </w:tcPr>
          <w:p w14:paraId="6514A0BF"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141</w:t>
            </w:r>
          </w:p>
        </w:tc>
        <w:tc>
          <w:tcPr>
            <w:tcW w:w="474" w:type="pct"/>
            <w:noWrap/>
            <w:hideMark/>
          </w:tcPr>
          <w:p w14:paraId="6367A789"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171</w:t>
            </w:r>
          </w:p>
        </w:tc>
        <w:tc>
          <w:tcPr>
            <w:tcW w:w="670" w:type="pct"/>
            <w:noWrap/>
            <w:hideMark/>
          </w:tcPr>
          <w:p w14:paraId="1A931F0B"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76</w:t>
            </w:r>
          </w:p>
        </w:tc>
        <w:tc>
          <w:tcPr>
            <w:tcW w:w="670" w:type="pct"/>
            <w:noWrap/>
            <w:hideMark/>
          </w:tcPr>
          <w:p w14:paraId="191AAE88"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56</w:t>
            </w:r>
          </w:p>
        </w:tc>
      </w:tr>
      <w:tr w:rsidR="00925B5C" w:rsidRPr="00BA43C9" w14:paraId="66AA24CC" w14:textId="77777777" w:rsidTr="00925B5C">
        <w:trPr>
          <w:trHeight w:val="288"/>
        </w:trPr>
        <w:tc>
          <w:tcPr>
            <w:cnfStyle w:val="001000000000" w:firstRow="0" w:lastRow="0" w:firstColumn="1" w:lastColumn="0" w:oddVBand="0" w:evenVBand="0" w:oddHBand="0" w:evenHBand="0" w:firstRowFirstColumn="0" w:firstRowLastColumn="0" w:lastRowFirstColumn="0" w:lastRowLastColumn="0"/>
            <w:tcW w:w="2319" w:type="pct"/>
            <w:noWrap/>
            <w:hideMark/>
          </w:tcPr>
          <w:p w14:paraId="1CCF6C88" w14:textId="77777777" w:rsidR="00925B5C" w:rsidRPr="00BA43C9" w:rsidRDefault="00925B5C" w:rsidP="00BA43C9">
            <w:pPr>
              <w:rPr>
                <w:rFonts w:ascii="Verdana" w:hAnsi="Verdana" w:cstheme="minorHAnsi"/>
                <w:b w:val="0"/>
                <w:bCs w:val="0"/>
                <w:sz w:val="20"/>
                <w:lang w:eastAsia="en-GB"/>
              </w:rPr>
            </w:pPr>
            <w:r w:rsidRPr="00BA43C9">
              <w:rPr>
                <w:rFonts w:ascii="Verdana" w:hAnsi="Verdana" w:cstheme="minorHAnsi"/>
                <w:sz w:val="20"/>
                <w:lang w:eastAsia="en-GB"/>
              </w:rPr>
              <w:t>Overige</w:t>
            </w:r>
          </w:p>
        </w:tc>
        <w:tc>
          <w:tcPr>
            <w:tcW w:w="868" w:type="pct"/>
            <w:noWrap/>
            <w:hideMark/>
          </w:tcPr>
          <w:p w14:paraId="5C8352D4"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1211</w:t>
            </w:r>
          </w:p>
        </w:tc>
        <w:tc>
          <w:tcPr>
            <w:tcW w:w="474" w:type="pct"/>
            <w:noWrap/>
            <w:hideMark/>
          </w:tcPr>
          <w:p w14:paraId="350D7C69"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1359</w:t>
            </w:r>
          </w:p>
        </w:tc>
        <w:tc>
          <w:tcPr>
            <w:tcW w:w="670" w:type="pct"/>
            <w:noWrap/>
            <w:hideMark/>
          </w:tcPr>
          <w:p w14:paraId="616AA97A"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332</w:t>
            </w:r>
          </w:p>
        </w:tc>
        <w:tc>
          <w:tcPr>
            <w:tcW w:w="670" w:type="pct"/>
            <w:noWrap/>
            <w:hideMark/>
          </w:tcPr>
          <w:p w14:paraId="53F48549"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303</w:t>
            </w:r>
          </w:p>
        </w:tc>
      </w:tr>
      <w:tr w:rsidR="00925B5C" w:rsidRPr="00BA43C9" w14:paraId="03AD07B2" w14:textId="77777777" w:rsidTr="00925B5C">
        <w:trPr>
          <w:trHeight w:val="288"/>
        </w:trPr>
        <w:tc>
          <w:tcPr>
            <w:cnfStyle w:val="001000000000" w:firstRow="0" w:lastRow="0" w:firstColumn="1" w:lastColumn="0" w:oddVBand="0" w:evenVBand="0" w:oddHBand="0" w:evenHBand="0" w:firstRowFirstColumn="0" w:firstRowLastColumn="0" w:lastRowFirstColumn="0" w:lastRowLastColumn="0"/>
            <w:tcW w:w="2319" w:type="pct"/>
            <w:noWrap/>
            <w:hideMark/>
          </w:tcPr>
          <w:p w14:paraId="285299CD" w14:textId="77777777" w:rsidR="00925B5C" w:rsidRPr="00BA43C9" w:rsidRDefault="00925B5C" w:rsidP="00BA43C9">
            <w:pPr>
              <w:rPr>
                <w:rFonts w:ascii="Verdana" w:hAnsi="Verdana" w:cstheme="minorHAnsi"/>
                <w:b w:val="0"/>
                <w:bCs w:val="0"/>
                <w:sz w:val="20"/>
                <w:lang w:eastAsia="en-GB"/>
              </w:rPr>
            </w:pPr>
            <w:proofErr w:type="spellStart"/>
            <w:r w:rsidRPr="00BA43C9">
              <w:rPr>
                <w:rFonts w:ascii="Verdana" w:hAnsi="Verdana" w:cstheme="minorHAnsi"/>
                <w:sz w:val="20"/>
                <w:lang w:eastAsia="en-GB"/>
              </w:rPr>
              <w:t>Social</w:t>
            </w:r>
            <w:proofErr w:type="spellEnd"/>
            <w:r w:rsidRPr="00BA43C9">
              <w:rPr>
                <w:rFonts w:ascii="Verdana" w:hAnsi="Verdana" w:cstheme="minorHAnsi"/>
                <w:sz w:val="20"/>
                <w:lang w:eastAsia="en-GB"/>
              </w:rPr>
              <w:t xml:space="preserve"> </w:t>
            </w:r>
            <w:proofErr w:type="spellStart"/>
            <w:r w:rsidRPr="00BA43C9">
              <w:rPr>
                <w:rFonts w:ascii="Verdana" w:hAnsi="Verdana" w:cstheme="minorHAnsi"/>
                <w:sz w:val="20"/>
                <w:lang w:eastAsia="en-GB"/>
              </w:rPr>
              <w:t>profit</w:t>
            </w:r>
            <w:proofErr w:type="spellEnd"/>
          </w:p>
        </w:tc>
        <w:tc>
          <w:tcPr>
            <w:tcW w:w="868" w:type="pct"/>
            <w:noWrap/>
            <w:hideMark/>
          </w:tcPr>
          <w:p w14:paraId="03E31256"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1949</w:t>
            </w:r>
          </w:p>
        </w:tc>
        <w:tc>
          <w:tcPr>
            <w:tcW w:w="474" w:type="pct"/>
            <w:noWrap/>
            <w:hideMark/>
          </w:tcPr>
          <w:p w14:paraId="39431DF2"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2197</w:t>
            </w:r>
          </w:p>
        </w:tc>
        <w:tc>
          <w:tcPr>
            <w:tcW w:w="670" w:type="pct"/>
            <w:noWrap/>
            <w:hideMark/>
          </w:tcPr>
          <w:p w14:paraId="5EE0A94D"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666</w:t>
            </w:r>
          </w:p>
        </w:tc>
        <w:tc>
          <w:tcPr>
            <w:tcW w:w="670" w:type="pct"/>
            <w:noWrap/>
            <w:hideMark/>
          </w:tcPr>
          <w:p w14:paraId="6BCBC763"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682</w:t>
            </w:r>
          </w:p>
        </w:tc>
      </w:tr>
      <w:tr w:rsidR="00925B5C" w:rsidRPr="00BA43C9" w14:paraId="02DC43D7" w14:textId="77777777" w:rsidTr="00925B5C">
        <w:trPr>
          <w:trHeight w:val="288"/>
        </w:trPr>
        <w:tc>
          <w:tcPr>
            <w:cnfStyle w:val="001000000000" w:firstRow="0" w:lastRow="0" w:firstColumn="1" w:lastColumn="0" w:oddVBand="0" w:evenVBand="0" w:oddHBand="0" w:evenHBand="0" w:firstRowFirstColumn="0" w:firstRowLastColumn="0" w:lastRowFirstColumn="0" w:lastRowLastColumn="0"/>
            <w:tcW w:w="2319" w:type="pct"/>
            <w:noWrap/>
            <w:hideMark/>
          </w:tcPr>
          <w:p w14:paraId="200CEC57" w14:textId="77777777" w:rsidR="00925B5C" w:rsidRPr="00BA43C9" w:rsidRDefault="00925B5C" w:rsidP="00BA43C9">
            <w:pPr>
              <w:rPr>
                <w:rFonts w:ascii="Verdana" w:hAnsi="Verdana" w:cstheme="minorHAnsi"/>
                <w:b w:val="0"/>
                <w:bCs w:val="0"/>
                <w:sz w:val="20"/>
                <w:lang w:eastAsia="en-GB"/>
              </w:rPr>
            </w:pPr>
            <w:r w:rsidRPr="00BA43C9">
              <w:rPr>
                <w:rFonts w:ascii="Verdana" w:hAnsi="Verdana" w:cstheme="minorHAnsi"/>
                <w:sz w:val="20"/>
                <w:lang w:eastAsia="en-GB"/>
              </w:rPr>
              <w:t>Technologische industrie</w:t>
            </w:r>
          </w:p>
        </w:tc>
        <w:tc>
          <w:tcPr>
            <w:tcW w:w="868" w:type="pct"/>
            <w:noWrap/>
            <w:hideMark/>
          </w:tcPr>
          <w:p w14:paraId="2AD393AF"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1059</w:t>
            </w:r>
          </w:p>
        </w:tc>
        <w:tc>
          <w:tcPr>
            <w:tcW w:w="474" w:type="pct"/>
            <w:noWrap/>
            <w:hideMark/>
          </w:tcPr>
          <w:p w14:paraId="11D55E65"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1247</w:t>
            </w:r>
          </w:p>
        </w:tc>
        <w:tc>
          <w:tcPr>
            <w:tcW w:w="670" w:type="pct"/>
            <w:noWrap/>
            <w:hideMark/>
          </w:tcPr>
          <w:p w14:paraId="4192F68C"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305</w:t>
            </w:r>
          </w:p>
        </w:tc>
        <w:tc>
          <w:tcPr>
            <w:tcW w:w="670" w:type="pct"/>
            <w:noWrap/>
            <w:hideMark/>
          </w:tcPr>
          <w:p w14:paraId="3E0938FE"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285</w:t>
            </w:r>
          </w:p>
        </w:tc>
      </w:tr>
      <w:tr w:rsidR="00925B5C" w:rsidRPr="00BA43C9" w14:paraId="3E0C52A9" w14:textId="77777777" w:rsidTr="00925B5C">
        <w:trPr>
          <w:trHeight w:val="288"/>
        </w:trPr>
        <w:tc>
          <w:tcPr>
            <w:cnfStyle w:val="001000000000" w:firstRow="0" w:lastRow="0" w:firstColumn="1" w:lastColumn="0" w:oddVBand="0" w:evenVBand="0" w:oddHBand="0" w:evenHBand="0" w:firstRowFirstColumn="0" w:firstRowLastColumn="0" w:lastRowFirstColumn="0" w:lastRowLastColumn="0"/>
            <w:tcW w:w="2319" w:type="pct"/>
            <w:noWrap/>
            <w:hideMark/>
          </w:tcPr>
          <w:p w14:paraId="5723413B" w14:textId="77777777" w:rsidR="00925B5C" w:rsidRPr="00BA43C9" w:rsidRDefault="00925B5C" w:rsidP="00BA43C9">
            <w:pPr>
              <w:rPr>
                <w:rFonts w:ascii="Verdana" w:hAnsi="Verdana" w:cstheme="minorHAnsi"/>
                <w:b w:val="0"/>
                <w:bCs w:val="0"/>
                <w:sz w:val="20"/>
                <w:lang w:eastAsia="en-GB"/>
              </w:rPr>
            </w:pPr>
            <w:r w:rsidRPr="00BA43C9">
              <w:rPr>
                <w:rFonts w:ascii="Verdana" w:hAnsi="Verdana" w:cstheme="minorHAnsi"/>
                <w:sz w:val="20"/>
                <w:lang w:eastAsia="en-GB"/>
              </w:rPr>
              <w:t>Textiel</w:t>
            </w:r>
          </w:p>
        </w:tc>
        <w:tc>
          <w:tcPr>
            <w:tcW w:w="868" w:type="pct"/>
            <w:noWrap/>
            <w:hideMark/>
          </w:tcPr>
          <w:p w14:paraId="7E8A6221"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6</w:t>
            </w:r>
          </w:p>
        </w:tc>
        <w:tc>
          <w:tcPr>
            <w:tcW w:w="474" w:type="pct"/>
            <w:noWrap/>
            <w:hideMark/>
          </w:tcPr>
          <w:p w14:paraId="1DE379D6"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8</w:t>
            </w:r>
          </w:p>
        </w:tc>
        <w:tc>
          <w:tcPr>
            <w:tcW w:w="670" w:type="pct"/>
            <w:noWrap/>
            <w:hideMark/>
          </w:tcPr>
          <w:p w14:paraId="3AC5C54F"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7</w:t>
            </w:r>
          </w:p>
        </w:tc>
        <w:tc>
          <w:tcPr>
            <w:tcW w:w="670" w:type="pct"/>
            <w:noWrap/>
            <w:hideMark/>
          </w:tcPr>
          <w:p w14:paraId="502F34E0"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2</w:t>
            </w:r>
          </w:p>
        </w:tc>
      </w:tr>
      <w:tr w:rsidR="00925B5C" w:rsidRPr="00BA43C9" w14:paraId="57FD4BEC" w14:textId="77777777" w:rsidTr="00925B5C">
        <w:trPr>
          <w:trHeight w:val="288"/>
        </w:trPr>
        <w:tc>
          <w:tcPr>
            <w:cnfStyle w:val="001000000000" w:firstRow="0" w:lastRow="0" w:firstColumn="1" w:lastColumn="0" w:oddVBand="0" w:evenVBand="0" w:oddHBand="0" w:evenHBand="0" w:firstRowFirstColumn="0" w:firstRowLastColumn="0" w:lastRowFirstColumn="0" w:lastRowLastColumn="0"/>
            <w:tcW w:w="2319" w:type="pct"/>
            <w:noWrap/>
            <w:hideMark/>
          </w:tcPr>
          <w:p w14:paraId="79CBFCB3" w14:textId="77777777" w:rsidR="00925B5C" w:rsidRPr="00BA43C9" w:rsidRDefault="00925B5C" w:rsidP="00BA43C9">
            <w:pPr>
              <w:rPr>
                <w:rFonts w:ascii="Verdana" w:hAnsi="Verdana" w:cstheme="minorHAnsi"/>
                <w:b w:val="0"/>
                <w:bCs w:val="0"/>
                <w:sz w:val="20"/>
                <w:lang w:eastAsia="en-GB"/>
              </w:rPr>
            </w:pPr>
            <w:r w:rsidRPr="00BA43C9">
              <w:rPr>
                <w:rFonts w:ascii="Verdana" w:hAnsi="Verdana" w:cstheme="minorHAnsi"/>
                <w:sz w:val="20"/>
                <w:lang w:eastAsia="en-GB"/>
              </w:rPr>
              <w:t>Textielverzorging</w:t>
            </w:r>
          </w:p>
        </w:tc>
        <w:tc>
          <w:tcPr>
            <w:tcW w:w="868" w:type="pct"/>
            <w:noWrap/>
            <w:hideMark/>
          </w:tcPr>
          <w:p w14:paraId="21AA6108"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10</w:t>
            </w:r>
          </w:p>
        </w:tc>
        <w:tc>
          <w:tcPr>
            <w:tcW w:w="474" w:type="pct"/>
            <w:noWrap/>
            <w:hideMark/>
          </w:tcPr>
          <w:p w14:paraId="20592914"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9</w:t>
            </w:r>
          </w:p>
        </w:tc>
        <w:tc>
          <w:tcPr>
            <w:tcW w:w="670" w:type="pct"/>
            <w:noWrap/>
            <w:hideMark/>
          </w:tcPr>
          <w:p w14:paraId="1789AE73"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2</w:t>
            </w:r>
          </w:p>
        </w:tc>
        <w:tc>
          <w:tcPr>
            <w:tcW w:w="670" w:type="pct"/>
            <w:noWrap/>
            <w:hideMark/>
          </w:tcPr>
          <w:p w14:paraId="17F61E83"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0</w:t>
            </w:r>
          </w:p>
        </w:tc>
      </w:tr>
      <w:tr w:rsidR="00925B5C" w:rsidRPr="00BA43C9" w14:paraId="6C9D7FA8" w14:textId="77777777" w:rsidTr="00925B5C">
        <w:trPr>
          <w:trHeight w:val="288"/>
        </w:trPr>
        <w:tc>
          <w:tcPr>
            <w:cnfStyle w:val="001000000000" w:firstRow="0" w:lastRow="0" w:firstColumn="1" w:lastColumn="0" w:oddVBand="0" w:evenVBand="0" w:oddHBand="0" w:evenHBand="0" w:firstRowFirstColumn="0" w:firstRowLastColumn="0" w:lastRowFirstColumn="0" w:lastRowLastColumn="0"/>
            <w:tcW w:w="2319" w:type="pct"/>
            <w:noWrap/>
            <w:hideMark/>
          </w:tcPr>
          <w:p w14:paraId="2B568FC0" w14:textId="77777777" w:rsidR="00925B5C" w:rsidRPr="00BA43C9" w:rsidRDefault="00925B5C" w:rsidP="00BA43C9">
            <w:pPr>
              <w:rPr>
                <w:rFonts w:ascii="Verdana" w:hAnsi="Verdana" w:cstheme="minorHAnsi"/>
                <w:b w:val="0"/>
                <w:bCs w:val="0"/>
                <w:sz w:val="20"/>
                <w:lang w:val="nl-BE" w:eastAsia="en-GB"/>
              </w:rPr>
            </w:pPr>
            <w:r w:rsidRPr="00BA43C9">
              <w:rPr>
                <w:rFonts w:ascii="Verdana" w:hAnsi="Verdana" w:cstheme="minorHAnsi"/>
                <w:sz w:val="20"/>
                <w:lang w:val="nl-BE" w:eastAsia="en-GB"/>
              </w:rPr>
              <w:t>Transport, logistiek en grondafhandeling op luchthavens</w:t>
            </w:r>
          </w:p>
        </w:tc>
        <w:tc>
          <w:tcPr>
            <w:tcW w:w="868" w:type="pct"/>
            <w:noWrap/>
            <w:hideMark/>
          </w:tcPr>
          <w:p w14:paraId="32D58B9F"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101</w:t>
            </w:r>
          </w:p>
        </w:tc>
        <w:tc>
          <w:tcPr>
            <w:tcW w:w="474" w:type="pct"/>
            <w:noWrap/>
            <w:hideMark/>
          </w:tcPr>
          <w:p w14:paraId="455A288E"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112</w:t>
            </w:r>
          </w:p>
        </w:tc>
        <w:tc>
          <w:tcPr>
            <w:tcW w:w="670" w:type="pct"/>
            <w:noWrap/>
            <w:hideMark/>
          </w:tcPr>
          <w:p w14:paraId="2ED2A89A"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58</w:t>
            </w:r>
          </w:p>
        </w:tc>
        <w:tc>
          <w:tcPr>
            <w:tcW w:w="670" w:type="pct"/>
            <w:noWrap/>
            <w:hideMark/>
          </w:tcPr>
          <w:p w14:paraId="629AEDB1"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41</w:t>
            </w:r>
          </w:p>
        </w:tc>
      </w:tr>
      <w:tr w:rsidR="00925B5C" w:rsidRPr="00BA43C9" w14:paraId="2595FBAA" w14:textId="77777777" w:rsidTr="00925B5C">
        <w:trPr>
          <w:trHeight w:val="288"/>
        </w:trPr>
        <w:tc>
          <w:tcPr>
            <w:cnfStyle w:val="001000000000" w:firstRow="0" w:lastRow="0" w:firstColumn="1" w:lastColumn="0" w:oddVBand="0" w:evenVBand="0" w:oddHBand="0" w:evenHBand="0" w:firstRowFirstColumn="0" w:firstRowLastColumn="0" w:lastRowFirstColumn="0" w:lastRowLastColumn="0"/>
            <w:tcW w:w="2319" w:type="pct"/>
            <w:noWrap/>
            <w:hideMark/>
          </w:tcPr>
          <w:p w14:paraId="7137407F" w14:textId="77777777" w:rsidR="00925B5C" w:rsidRPr="00BA43C9" w:rsidRDefault="00925B5C" w:rsidP="00BA43C9">
            <w:pPr>
              <w:rPr>
                <w:rFonts w:ascii="Verdana" w:hAnsi="Verdana" w:cstheme="minorHAnsi"/>
                <w:b w:val="0"/>
                <w:bCs w:val="0"/>
                <w:sz w:val="20"/>
                <w:lang w:eastAsia="en-GB"/>
              </w:rPr>
            </w:pPr>
            <w:r w:rsidRPr="00BA43C9">
              <w:rPr>
                <w:rFonts w:ascii="Verdana" w:hAnsi="Verdana" w:cstheme="minorHAnsi"/>
                <w:sz w:val="20"/>
                <w:lang w:eastAsia="en-GB"/>
              </w:rPr>
              <w:t>Verhuis</w:t>
            </w:r>
          </w:p>
        </w:tc>
        <w:tc>
          <w:tcPr>
            <w:tcW w:w="868" w:type="pct"/>
            <w:noWrap/>
            <w:hideMark/>
          </w:tcPr>
          <w:p w14:paraId="6FB23AB3"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12</w:t>
            </w:r>
          </w:p>
        </w:tc>
        <w:tc>
          <w:tcPr>
            <w:tcW w:w="474" w:type="pct"/>
            <w:noWrap/>
            <w:hideMark/>
          </w:tcPr>
          <w:p w14:paraId="2382DAE4"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11</w:t>
            </w:r>
          </w:p>
        </w:tc>
        <w:tc>
          <w:tcPr>
            <w:tcW w:w="670" w:type="pct"/>
            <w:noWrap/>
            <w:hideMark/>
          </w:tcPr>
          <w:p w14:paraId="6E142C06"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1</w:t>
            </w:r>
          </w:p>
        </w:tc>
        <w:tc>
          <w:tcPr>
            <w:tcW w:w="670" w:type="pct"/>
            <w:noWrap/>
            <w:hideMark/>
          </w:tcPr>
          <w:p w14:paraId="16E9E229"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1</w:t>
            </w:r>
          </w:p>
        </w:tc>
      </w:tr>
      <w:tr w:rsidR="00925B5C" w:rsidRPr="00BA43C9" w14:paraId="69CCF6AC" w14:textId="77777777" w:rsidTr="00925B5C">
        <w:trPr>
          <w:trHeight w:val="288"/>
        </w:trPr>
        <w:tc>
          <w:tcPr>
            <w:cnfStyle w:val="001000000000" w:firstRow="0" w:lastRow="0" w:firstColumn="1" w:lastColumn="0" w:oddVBand="0" w:evenVBand="0" w:oddHBand="0" w:evenHBand="0" w:firstRowFirstColumn="0" w:firstRowLastColumn="0" w:lastRowFirstColumn="0" w:lastRowLastColumn="0"/>
            <w:tcW w:w="2319" w:type="pct"/>
            <w:noWrap/>
            <w:hideMark/>
          </w:tcPr>
          <w:p w14:paraId="05E46827" w14:textId="77777777" w:rsidR="00925B5C" w:rsidRPr="00BA43C9" w:rsidRDefault="00925B5C" w:rsidP="00BA43C9">
            <w:pPr>
              <w:rPr>
                <w:rFonts w:ascii="Verdana" w:hAnsi="Verdana" w:cstheme="minorHAnsi"/>
                <w:b w:val="0"/>
                <w:bCs w:val="0"/>
                <w:sz w:val="20"/>
                <w:lang w:eastAsia="en-GB"/>
              </w:rPr>
            </w:pPr>
            <w:r w:rsidRPr="00BA43C9">
              <w:rPr>
                <w:rFonts w:ascii="Verdana" w:hAnsi="Verdana" w:cstheme="minorHAnsi"/>
                <w:sz w:val="20"/>
                <w:lang w:eastAsia="en-GB"/>
              </w:rPr>
              <w:t>Verkoop en Marketing</w:t>
            </w:r>
          </w:p>
        </w:tc>
        <w:tc>
          <w:tcPr>
            <w:tcW w:w="868" w:type="pct"/>
            <w:noWrap/>
            <w:hideMark/>
          </w:tcPr>
          <w:p w14:paraId="267C46E8"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5803</w:t>
            </w:r>
          </w:p>
        </w:tc>
        <w:tc>
          <w:tcPr>
            <w:tcW w:w="474" w:type="pct"/>
            <w:noWrap/>
            <w:hideMark/>
          </w:tcPr>
          <w:p w14:paraId="08B9089A"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6250</w:t>
            </w:r>
          </w:p>
        </w:tc>
        <w:tc>
          <w:tcPr>
            <w:tcW w:w="670" w:type="pct"/>
            <w:noWrap/>
            <w:hideMark/>
          </w:tcPr>
          <w:p w14:paraId="3D8BB903"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938</w:t>
            </w:r>
          </w:p>
        </w:tc>
        <w:tc>
          <w:tcPr>
            <w:tcW w:w="670" w:type="pct"/>
            <w:noWrap/>
            <w:hideMark/>
          </w:tcPr>
          <w:p w14:paraId="3445835B"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819</w:t>
            </w:r>
          </w:p>
        </w:tc>
      </w:tr>
      <w:tr w:rsidR="00925B5C" w:rsidRPr="00BA43C9" w14:paraId="41326DAC" w14:textId="77777777" w:rsidTr="00925B5C">
        <w:trPr>
          <w:trHeight w:val="288"/>
        </w:trPr>
        <w:tc>
          <w:tcPr>
            <w:cnfStyle w:val="001000000000" w:firstRow="0" w:lastRow="0" w:firstColumn="1" w:lastColumn="0" w:oddVBand="0" w:evenVBand="0" w:oddHBand="0" w:evenHBand="0" w:firstRowFirstColumn="0" w:firstRowLastColumn="0" w:lastRowFirstColumn="0" w:lastRowLastColumn="0"/>
            <w:tcW w:w="2319" w:type="pct"/>
            <w:noWrap/>
            <w:hideMark/>
          </w:tcPr>
          <w:p w14:paraId="772022A9" w14:textId="77777777" w:rsidR="00925B5C" w:rsidRPr="00BA43C9" w:rsidRDefault="00925B5C" w:rsidP="00BA43C9">
            <w:pPr>
              <w:rPr>
                <w:rFonts w:ascii="Verdana" w:hAnsi="Verdana" w:cstheme="minorHAnsi"/>
                <w:b w:val="0"/>
                <w:bCs w:val="0"/>
                <w:sz w:val="20"/>
                <w:lang w:eastAsia="en-GB"/>
              </w:rPr>
            </w:pPr>
            <w:r w:rsidRPr="00BA43C9">
              <w:rPr>
                <w:rFonts w:ascii="Verdana" w:hAnsi="Verdana" w:cstheme="minorHAnsi"/>
                <w:sz w:val="20"/>
                <w:lang w:eastAsia="en-GB"/>
              </w:rPr>
              <w:t>Vermakelijkheden</w:t>
            </w:r>
          </w:p>
        </w:tc>
        <w:tc>
          <w:tcPr>
            <w:tcW w:w="868" w:type="pct"/>
            <w:noWrap/>
            <w:hideMark/>
          </w:tcPr>
          <w:p w14:paraId="26DEA91A"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45</w:t>
            </w:r>
          </w:p>
        </w:tc>
        <w:tc>
          <w:tcPr>
            <w:tcW w:w="474" w:type="pct"/>
            <w:noWrap/>
            <w:hideMark/>
          </w:tcPr>
          <w:p w14:paraId="470A2017"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42</w:t>
            </w:r>
          </w:p>
        </w:tc>
        <w:tc>
          <w:tcPr>
            <w:tcW w:w="670" w:type="pct"/>
            <w:noWrap/>
            <w:hideMark/>
          </w:tcPr>
          <w:p w14:paraId="6A7DDD6E"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10</w:t>
            </w:r>
          </w:p>
        </w:tc>
        <w:tc>
          <w:tcPr>
            <w:tcW w:w="670" w:type="pct"/>
            <w:noWrap/>
            <w:hideMark/>
          </w:tcPr>
          <w:p w14:paraId="79A4C54F"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13</w:t>
            </w:r>
          </w:p>
        </w:tc>
      </w:tr>
      <w:tr w:rsidR="00925B5C" w:rsidRPr="00BA43C9" w14:paraId="00B4F376" w14:textId="77777777" w:rsidTr="00925B5C">
        <w:trPr>
          <w:trHeight w:val="288"/>
        </w:trPr>
        <w:tc>
          <w:tcPr>
            <w:cnfStyle w:val="001000000000" w:firstRow="0" w:lastRow="0" w:firstColumn="1" w:lastColumn="0" w:oddVBand="0" w:evenVBand="0" w:oddHBand="0" w:evenHBand="0" w:firstRowFirstColumn="0" w:firstRowLastColumn="0" w:lastRowFirstColumn="0" w:lastRowLastColumn="0"/>
            <w:tcW w:w="2319" w:type="pct"/>
            <w:noWrap/>
            <w:hideMark/>
          </w:tcPr>
          <w:p w14:paraId="46A630A2" w14:textId="77777777" w:rsidR="00925B5C" w:rsidRPr="00BA43C9" w:rsidRDefault="00925B5C" w:rsidP="00BA43C9">
            <w:pPr>
              <w:rPr>
                <w:rFonts w:ascii="Verdana" w:hAnsi="Verdana" w:cstheme="minorHAnsi"/>
                <w:b w:val="0"/>
                <w:bCs w:val="0"/>
                <w:sz w:val="20"/>
                <w:lang w:eastAsia="en-GB"/>
              </w:rPr>
            </w:pPr>
            <w:r w:rsidRPr="00BA43C9">
              <w:rPr>
                <w:rFonts w:ascii="Verdana" w:hAnsi="Verdana" w:cstheme="minorHAnsi"/>
                <w:sz w:val="20"/>
                <w:lang w:eastAsia="en-GB"/>
              </w:rPr>
              <w:t>Voedingsindustrie</w:t>
            </w:r>
          </w:p>
        </w:tc>
        <w:tc>
          <w:tcPr>
            <w:tcW w:w="868" w:type="pct"/>
            <w:noWrap/>
            <w:hideMark/>
          </w:tcPr>
          <w:p w14:paraId="70A485D3"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598</w:t>
            </w:r>
          </w:p>
        </w:tc>
        <w:tc>
          <w:tcPr>
            <w:tcW w:w="474" w:type="pct"/>
            <w:noWrap/>
            <w:hideMark/>
          </w:tcPr>
          <w:p w14:paraId="72AEDAB9"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680</w:t>
            </w:r>
          </w:p>
        </w:tc>
        <w:tc>
          <w:tcPr>
            <w:tcW w:w="670" w:type="pct"/>
            <w:noWrap/>
            <w:hideMark/>
          </w:tcPr>
          <w:p w14:paraId="3909DAC7"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141</w:t>
            </w:r>
          </w:p>
        </w:tc>
        <w:tc>
          <w:tcPr>
            <w:tcW w:w="670" w:type="pct"/>
            <w:noWrap/>
            <w:hideMark/>
          </w:tcPr>
          <w:p w14:paraId="4A1AC99A"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119</w:t>
            </w:r>
          </w:p>
        </w:tc>
      </w:tr>
      <w:tr w:rsidR="00925B5C" w:rsidRPr="00BA43C9" w14:paraId="3A129212" w14:textId="77777777" w:rsidTr="00925B5C">
        <w:trPr>
          <w:trHeight w:val="288"/>
        </w:trPr>
        <w:tc>
          <w:tcPr>
            <w:cnfStyle w:val="001000000000" w:firstRow="0" w:lastRow="0" w:firstColumn="1" w:lastColumn="0" w:oddVBand="0" w:evenVBand="0" w:oddHBand="0" w:evenHBand="0" w:firstRowFirstColumn="0" w:firstRowLastColumn="0" w:lastRowFirstColumn="0" w:lastRowLastColumn="0"/>
            <w:tcW w:w="2319" w:type="pct"/>
            <w:noWrap/>
            <w:hideMark/>
          </w:tcPr>
          <w:p w14:paraId="38ECB987" w14:textId="77777777" w:rsidR="00925B5C" w:rsidRPr="00BA43C9" w:rsidRDefault="00925B5C" w:rsidP="00BA43C9">
            <w:pPr>
              <w:rPr>
                <w:rFonts w:ascii="Verdana" w:hAnsi="Verdana" w:cstheme="minorHAnsi"/>
                <w:b w:val="0"/>
                <w:bCs w:val="0"/>
                <w:sz w:val="20"/>
                <w:lang w:eastAsia="en-GB"/>
              </w:rPr>
            </w:pPr>
            <w:r w:rsidRPr="00BA43C9">
              <w:rPr>
                <w:rFonts w:ascii="Verdana" w:hAnsi="Verdana" w:cstheme="minorHAnsi"/>
                <w:sz w:val="20"/>
                <w:lang w:eastAsia="en-GB"/>
              </w:rPr>
              <w:t>Eindtotaal</w:t>
            </w:r>
          </w:p>
        </w:tc>
        <w:tc>
          <w:tcPr>
            <w:tcW w:w="868" w:type="pct"/>
            <w:noWrap/>
            <w:hideMark/>
          </w:tcPr>
          <w:p w14:paraId="6C964AB4"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24873</w:t>
            </w:r>
          </w:p>
        </w:tc>
        <w:tc>
          <w:tcPr>
            <w:tcW w:w="474" w:type="pct"/>
            <w:noWrap/>
            <w:hideMark/>
          </w:tcPr>
          <w:p w14:paraId="5CBCDED0"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28213</w:t>
            </w:r>
          </w:p>
        </w:tc>
        <w:tc>
          <w:tcPr>
            <w:tcW w:w="670" w:type="pct"/>
            <w:noWrap/>
            <w:hideMark/>
          </w:tcPr>
          <w:p w14:paraId="54BCC27A"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6143</w:t>
            </w:r>
          </w:p>
        </w:tc>
        <w:tc>
          <w:tcPr>
            <w:tcW w:w="670" w:type="pct"/>
            <w:noWrap/>
            <w:hideMark/>
          </w:tcPr>
          <w:p w14:paraId="687DB841" w14:textId="77777777" w:rsidR="00925B5C" w:rsidRPr="00BA43C9" w:rsidRDefault="00925B5C" w:rsidP="00BA43C9">
            <w:pPr>
              <w:jc w:val="right"/>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eastAsia="en-GB"/>
              </w:rPr>
            </w:pPr>
            <w:r w:rsidRPr="00BA43C9">
              <w:rPr>
                <w:rFonts w:ascii="Verdana" w:hAnsi="Verdana" w:cstheme="minorHAnsi"/>
                <w:sz w:val="20"/>
                <w:lang w:eastAsia="en-GB"/>
              </w:rPr>
              <w:t>5921</w:t>
            </w:r>
          </w:p>
        </w:tc>
      </w:tr>
    </w:tbl>
    <w:p w14:paraId="7935CC6F" w14:textId="77777777" w:rsidR="00925B5C" w:rsidRPr="00BA43C9" w:rsidRDefault="00925B5C" w:rsidP="00BA43C9">
      <w:pPr>
        <w:rPr>
          <w:rFonts w:ascii="Verdana" w:hAnsi="Verdana" w:cstheme="minorHAnsi"/>
          <w:sz w:val="20"/>
          <w:lang w:val="nl-BE"/>
        </w:rPr>
      </w:pPr>
    </w:p>
    <w:p w14:paraId="1FF0C69F" w14:textId="28A31400" w:rsidR="00925B5C" w:rsidRPr="00BA43C9" w:rsidRDefault="00BA43C9" w:rsidP="00BA43C9">
      <w:pPr>
        <w:ind w:left="709" w:hanging="283"/>
        <w:jc w:val="both"/>
        <w:rPr>
          <w:rFonts w:ascii="Verdana" w:hAnsi="Verdana" w:cstheme="minorHAnsi"/>
          <w:sz w:val="20"/>
          <w:lang w:val="nl-BE"/>
        </w:rPr>
      </w:pPr>
      <w:r>
        <w:rPr>
          <w:rFonts w:ascii="Verdana" w:hAnsi="Verdana" w:cstheme="minorHAnsi"/>
          <w:sz w:val="20"/>
          <w:lang w:val="nl-BE"/>
        </w:rPr>
        <w:t>c</w:t>
      </w:r>
      <w:r w:rsidR="00925B5C" w:rsidRPr="00BA43C9">
        <w:rPr>
          <w:rFonts w:ascii="Verdana" w:hAnsi="Verdana" w:cstheme="minorHAnsi"/>
          <w:sz w:val="20"/>
          <w:lang w:val="nl-BE"/>
        </w:rPr>
        <w:t xml:space="preserve">. </w:t>
      </w:r>
      <w:r w:rsidR="00925B5C" w:rsidRPr="00BA43C9">
        <w:rPr>
          <w:rFonts w:ascii="Verdana" w:hAnsi="Verdana" w:cstheme="minorHAnsi"/>
          <w:sz w:val="20"/>
          <w:lang w:val="nl-BE"/>
        </w:rPr>
        <w:tab/>
        <w:t xml:space="preserve">Op een provinciaal en regionaal niveau is er duidelijk een groot aanbod aan werkplekken met doorgaans in theorie ruim voldoende erkende vestigingen per provincie en per sector voor de ingeschreven leerlingen. De lopende overeenkomsten geven de ‘gebruikte’ leerwerkplekken weer. </w:t>
      </w:r>
      <w:proofErr w:type="spellStart"/>
      <w:r w:rsidR="00925B5C" w:rsidRPr="00BA43C9">
        <w:rPr>
          <w:rFonts w:ascii="Verdana" w:hAnsi="Verdana" w:cstheme="minorHAnsi"/>
          <w:sz w:val="20"/>
          <w:lang w:val="nl-BE"/>
        </w:rPr>
        <w:t>Rekeninghoudend</w:t>
      </w:r>
      <w:proofErr w:type="spellEnd"/>
      <w:r w:rsidR="00925B5C" w:rsidRPr="00BA43C9">
        <w:rPr>
          <w:rFonts w:ascii="Verdana" w:hAnsi="Verdana" w:cstheme="minorHAnsi"/>
          <w:sz w:val="20"/>
          <w:lang w:val="nl-BE"/>
        </w:rPr>
        <w:t xml:space="preserve"> met de kanttekeningen die hierboven reeds werden aangegeven, kunnen we ervanuit gaan dat een groot aandeel van de ondernemingen bereid is om een leerling mee op te leiden, maar hier vandaag minder leerlingen zich aandienen als kandidaat. </w:t>
      </w:r>
    </w:p>
    <w:p w14:paraId="730084D2" w14:textId="77777777" w:rsidR="00925B5C" w:rsidRPr="00BA43C9" w:rsidRDefault="00925B5C" w:rsidP="00BA43C9">
      <w:pPr>
        <w:jc w:val="both"/>
        <w:rPr>
          <w:rFonts w:ascii="Verdana" w:hAnsi="Verdana" w:cstheme="minorHAnsi"/>
          <w:sz w:val="20"/>
          <w:lang w:val="nl-BE"/>
        </w:rPr>
      </w:pPr>
    </w:p>
    <w:p w14:paraId="75F45BEE" w14:textId="77777777" w:rsidR="00925B5C" w:rsidRPr="00BA43C9" w:rsidRDefault="00925B5C" w:rsidP="00BA43C9">
      <w:pPr>
        <w:ind w:left="709"/>
        <w:jc w:val="both"/>
        <w:rPr>
          <w:rFonts w:ascii="Verdana" w:hAnsi="Verdana" w:cstheme="minorHAnsi"/>
          <w:sz w:val="20"/>
          <w:lang w:val="nl-BE"/>
        </w:rPr>
      </w:pPr>
      <w:r w:rsidRPr="00BA43C9">
        <w:rPr>
          <w:rFonts w:ascii="Verdana" w:hAnsi="Verdana" w:cstheme="minorHAnsi"/>
          <w:sz w:val="20"/>
          <w:lang w:val="nl-BE"/>
        </w:rPr>
        <w:t>Werkplektekorten kunnen in de praktijk echter wel voorkomen. Deze kunnen liggen aan de geografische spreiding van de erkende vestigingen en opleidingsverstrekkers, gebrek aan afstemming tussen opleidingsaanbod en noden van de arbeidsmarkt, of het gebrek aan een ‘match’ tussen ondernemer en leerling. Hier houden we vanuit de sectorale partnerschappen en het Vlaams partnerschap duaal leren de vinger aan de pols bij scholen en ondernemingen. Preventief wordt bij de selectie van toekomstige trajecten duaal leren advies ingewonnen via de partnerschappen, in functie van de inschatting van potentiële werkplekken. Opleiders worden gestimuleerd om werkplektekorten te signaleren via de helpdesk van het Departement, waarna de sectorale partnerschappen en werkplekbegeleiders van VDAB actief op zoek gaan oplossingen. De werking wordt onderbouwd op basis van up-to-date monitoringsgegevens (o.a. geografische spreiding).</w:t>
      </w:r>
    </w:p>
    <w:p w14:paraId="3A77AC2D" w14:textId="77777777" w:rsidR="00925B5C" w:rsidRPr="00BA43C9" w:rsidRDefault="00925B5C" w:rsidP="00BA43C9">
      <w:pPr>
        <w:ind w:left="709"/>
        <w:jc w:val="both"/>
        <w:rPr>
          <w:rFonts w:ascii="Verdana" w:hAnsi="Verdana" w:cstheme="minorHAnsi"/>
          <w:sz w:val="20"/>
          <w:lang w:val="nl-BE"/>
        </w:rPr>
      </w:pPr>
    </w:p>
    <w:p w14:paraId="1C1517C9" w14:textId="77777777" w:rsidR="00925B5C" w:rsidRPr="00BA43C9" w:rsidRDefault="00925B5C" w:rsidP="00BA43C9">
      <w:pPr>
        <w:ind w:left="709"/>
        <w:jc w:val="both"/>
        <w:rPr>
          <w:rFonts w:ascii="Verdana" w:hAnsi="Verdana" w:cstheme="minorHAnsi"/>
          <w:sz w:val="20"/>
          <w:lang w:val="nl-BE"/>
        </w:rPr>
      </w:pPr>
      <w:r w:rsidRPr="00BA43C9">
        <w:rPr>
          <w:rFonts w:ascii="Verdana" w:hAnsi="Verdana" w:cstheme="minorHAnsi"/>
          <w:sz w:val="20"/>
          <w:lang w:val="nl-BE"/>
        </w:rPr>
        <w:t xml:space="preserve">We moeten hierbij niet blind zijn voor de corona-realiteit. Deze vraagt van ondernemingen extra investering om te zorgen voor een veilige leerwerkplek voor </w:t>
      </w:r>
      <w:r w:rsidRPr="00BA43C9">
        <w:rPr>
          <w:rFonts w:ascii="Verdana" w:hAnsi="Verdana" w:cstheme="minorHAnsi"/>
          <w:sz w:val="20"/>
          <w:lang w:val="nl-BE"/>
        </w:rPr>
        <w:lastRenderedPageBreak/>
        <w:t xml:space="preserve">leerlingen. Met de verruimde stagebonus wil ik ondernemingen die ook vandaag actief leerkansen bieden een hart onder de riem steken. Met dit financieel duwtje in de rug geven we ondernemingen die investeren in hun toekomstige medewerkers wat ademruimte om kwalitatief werkplekleren te organiseren. </w:t>
      </w:r>
    </w:p>
    <w:p w14:paraId="703E40E6" w14:textId="6CBFA5AB" w:rsidR="00925B5C" w:rsidRDefault="00925B5C" w:rsidP="00BA43C9">
      <w:pPr>
        <w:jc w:val="both"/>
        <w:rPr>
          <w:rFonts w:ascii="Verdana" w:hAnsi="Verdana" w:cstheme="minorHAnsi"/>
          <w:sz w:val="20"/>
          <w:lang w:val="nl-BE"/>
        </w:rPr>
      </w:pPr>
    </w:p>
    <w:p w14:paraId="0F437EAB" w14:textId="77777777" w:rsidR="00BA43C9" w:rsidRPr="00BA43C9" w:rsidRDefault="00BA43C9" w:rsidP="00BA43C9">
      <w:pPr>
        <w:jc w:val="both"/>
        <w:rPr>
          <w:rFonts w:ascii="Verdana" w:hAnsi="Verdana" w:cstheme="minorHAnsi"/>
          <w:sz w:val="20"/>
          <w:lang w:val="nl-BE"/>
        </w:rPr>
      </w:pPr>
    </w:p>
    <w:p w14:paraId="5C3B2A58" w14:textId="1CA3A923" w:rsidR="00925B5C" w:rsidRPr="00BA43C9" w:rsidRDefault="00925B5C" w:rsidP="00BA43C9">
      <w:pPr>
        <w:pStyle w:val="Lijstalinea"/>
        <w:spacing w:after="0" w:line="240" w:lineRule="auto"/>
        <w:ind w:left="426" w:hanging="426"/>
        <w:jc w:val="both"/>
        <w:rPr>
          <w:rFonts w:ascii="Verdana" w:hAnsi="Verdana"/>
          <w:sz w:val="20"/>
          <w:szCs w:val="20"/>
        </w:rPr>
      </w:pPr>
      <w:r w:rsidRPr="00BA43C9">
        <w:rPr>
          <w:rFonts w:ascii="Verdana" w:hAnsi="Verdana"/>
          <w:b/>
          <w:bCs/>
          <w:smallCaps/>
          <w:color w:val="FF0000"/>
          <w:sz w:val="20"/>
          <w:szCs w:val="20"/>
          <w:u w:val="single"/>
        </w:rPr>
        <w:t>bijlage</w:t>
      </w:r>
    </w:p>
    <w:p w14:paraId="64D45B77" w14:textId="77777777" w:rsidR="00925B5C" w:rsidRPr="00BA43C9" w:rsidRDefault="00925B5C" w:rsidP="00BA43C9">
      <w:pPr>
        <w:pStyle w:val="Lijstalinea"/>
        <w:spacing w:after="0" w:line="240" w:lineRule="auto"/>
        <w:ind w:left="426" w:hanging="426"/>
        <w:jc w:val="both"/>
        <w:rPr>
          <w:rFonts w:ascii="Verdana" w:eastAsia="Times New Roman" w:hAnsi="Verdana"/>
          <w:sz w:val="20"/>
          <w:szCs w:val="20"/>
          <w:lang w:val="nl-NL" w:eastAsia="nl-NL"/>
        </w:rPr>
      </w:pPr>
    </w:p>
    <w:p w14:paraId="5EF51B70" w14:textId="04593129" w:rsidR="00DD500A" w:rsidRPr="00BA43C9" w:rsidRDefault="00BA43C9" w:rsidP="00BA43C9">
      <w:pPr>
        <w:rPr>
          <w:rFonts w:ascii="Verdana" w:hAnsi="Verdana"/>
          <w:sz w:val="20"/>
        </w:rPr>
      </w:pPr>
      <w:r>
        <w:rPr>
          <w:rFonts w:ascii="Verdana" w:hAnsi="Verdana"/>
          <w:sz w:val="20"/>
        </w:rPr>
        <w:t>Overzicht</w:t>
      </w:r>
    </w:p>
    <w:sectPr w:rsidR="00DD500A" w:rsidRPr="00BA43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323682"/>
    <w:multiLevelType w:val="multilevel"/>
    <w:tmpl w:val="DFFEC698"/>
    <w:lvl w:ilvl="0">
      <w:start w:val="1"/>
      <w:numFmt w:val="decimal"/>
      <w:pStyle w:val="Nummering"/>
      <w:lvlText w:val="%1."/>
      <w:lvlJc w:val="left"/>
      <w:pPr>
        <w:tabs>
          <w:tab w:val="num" w:pos="425"/>
        </w:tabs>
        <w:ind w:left="425" w:hanging="425"/>
      </w:pPr>
      <w:rPr>
        <w:rFonts w:ascii="Verdana" w:hAnsi="Verdana" w:hint="default"/>
      </w:rPr>
    </w:lvl>
    <w:lvl w:ilvl="1">
      <w:start w:val="1"/>
      <w:numFmt w:val="lowerLetter"/>
      <w:lvlText w:val="%2)"/>
      <w:lvlJc w:val="left"/>
      <w:pPr>
        <w:tabs>
          <w:tab w:val="num" w:pos="851"/>
        </w:tabs>
        <w:ind w:left="851" w:hanging="426"/>
      </w:pPr>
      <w:rPr>
        <w:rFonts w:ascii="Verdana" w:hAnsi="Verdan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AC1132B"/>
    <w:multiLevelType w:val="hybridMultilevel"/>
    <w:tmpl w:val="3DF678B2"/>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C83"/>
    <w:rsid w:val="00214C83"/>
    <w:rsid w:val="00410EDE"/>
    <w:rsid w:val="0044462C"/>
    <w:rsid w:val="007C11F4"/>
    <w:rsid w:val="007C6488"/>
    <w:rsid w:val="00821058"/>
    <w:rsid w:val="00925B5C"/>
    <w:rsid w:val="00B63EBD"/>
    <w:rsid w:val="00BA43C9"/>
    <w:rsid w:val="00DD500A"/>
    <w:rsid w:val="00FF520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BE1DA"/>
  <w15:docId w15:val="{BF6EACA2-0FB9-4D12-A4E1-FD8E87A5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4C83"/>
    <w:pPr>
      <w:spacing w:after="0" w:line="240" w:lineRule="auto"/>
    </w:pPr>
    <w:rPr>
      <w:rFonts w:ascii="Times New Roman" w:eastAsia="Times New Roman" w:hAnsi="Times New Roman" w:cs="Times New Roman"/>
      <w:sz w:val="24"/>
      <w:szCs w:val="20"/>
      <w:lang w:val="nl-NL" w:eastAsia="nl-NL"/>
    </w:rPr>
  </w:style>
  <w:style w:type="paragraph" w:styleId="Kop1">
    <w:name w:val="heading 1"/>
    <w:basedOn w:val="Standaard"/>
    <w:next w:val="Standaard"/>
    <w:link w:val="Kop1Char"/>
    <w:uiPriority w:val="9"/>
    <w:qFormat/>
    <w:rsid w:val="007C11F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nl-BE" w:eastAsia="en-US"/>
    </w:rPr>
  </w:style>
  <w:style w:type="paragraph" w:styleId="Kop2">
    <w:name w:val="heading 2"/>
    <w:basedOn w:val="Standaard"/>
    <w:next w:val="Standaard"/>
    <w:link w:val="Kop2Char"/>
    <w:uiPriority w:val="9"/>
    <w:unhideWhenUsed/>
    <w:qFormat/>
    <w:rsid w:val="007C11F4"/>
    <w:pPr>
      <w:keepNext/>
      <w:keepLines/>
      <w:spacing w:before="200" w:line="276" w:lineRule="auto"/>
      <w:outlineLvl w:val="1"/>
    </w:pPr>
    <w:rPr>
      <w:rFonts w:asciiTheme="majorHAnsi" w:eastAsiaTheme="majorEastAsia" w:hAnsiTheme="majorHAnsi" w:cstheme="majorBidi"/>
      <w:b/>
      <w:bCs/>
      <w:color w:val="4F81BD" w:themeColor="accent1"/>
      <w:sz w:val="26"/>
      <w:szCs w:val="26"/>
      <w:lang w:val="nl-BE" w:eastAsia="en-US"/>
    </w:rPr>
  </w:style>
  <w:style w:type="paragraph" w:styleId="Kop3">
    <w:name w:val="heading 3"/>
    <w:basedOn w:val="Standaard"/>
    <w:next w:val="Standaard"/>
    <w:link w:val="Kop3Char"/>
    <w:uiPriority w:val="9"/>
    <w:unhideWhenUsed/>
    <w:qFormat/>
    <w:rsid w:val="007C11F4"/>
    <w:pPr>
      <w:keepNext/>
      <w:keepLines/>
      <w:spacing w:before="200" w:line="276" w:lineRule="auto"/>
      <w:outlineLvl w:val="2"/>
    </w:pPr>
    <w:rPr>
      <w:rFonts w:asciiTheme="majorHAnsi" w:eastAsiaTheme="majorEastAsia" w:hAnsiTheme="majorHAnsi" w:cstheme="majorBidi"/>
      <w:b/>
      <w:bCs/>
      <w:color w:val="4F81BD" w:themeColor="accent1"/>
      <w:sz w:val="22"/>
      <w:szCs w:val="22"/>
      <w:lang w:val="nl-BE" w:eastAsia="en-US"/>
    </w:rPr>
  </w:style>
  <w:style w:type="paragraph" w:styleId="Kop4">
    <w:name w:val="heading 4"/>
    <w:basedOn w:val="Standaard"/>
    <w:next w:val="Standaard"/>
    <w:link w:val="Kop4Char"/>
    <w:uiPriority w:val="9"/>
    <w:unhideWhenUsed/>
    <w:qFormat/>
    <w:rsid w:val="007C11F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nl-BE" w:eastAsia="en-US"/>
    </w:rPr>
  </w:style>
  <w:style w:type="paragraph" w:styleId="Kop5">
    <w:name w:val="heading 5"/>
    <w:basedOn w:val="Standaard"/>
    <w:next w:val="Standaard"/>
    <w:link w:val="Kop5Char"/>
    <w:uiPriority w:val="9"/>
    <w:unhideWhenUsed/>
    <w:qFormat/>
    <w:rsid w:val="007C11F4"/>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nl-BE" w:eastAsia="en-US"/>
    </w:rPr>
  </w:style>
  <w:style w:type="paragraph" w:styleId="Kop6">
    <w:name w:val="heading 6"/>
    <w:basedOn w:val="Standaard"/>
    <w:next w:val="Standaard"/>
    <w:link w:val="Kop6Char"/>
    <w:uiPriority w:val="9"/>
    <w:unhideWhenUsed/>
    <w:qFormat/>
    <w:rsid w:val="007C11F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nl-BE" w:eastAsia="en-US"/>
    </w:rPr>
  </w:style>
  <w:style w:type="paragraph" w:styleId="Kop7">
    <w:name w:val="heading 7"/>
    <w:basedOn w:val="Standaard"/>
    <w:next w:val="Standaard"/>
    <w:link w:val="Kop7Char"/>
    <w:uiPriority w:val="9"/>
    <w:unhideWhenUsed/>
    <w:qFormat/>
    <w:rsid w:val="007C11F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nl-BE" w:eastAsia="en-US"/>
    </w:rPr>
  </w:style>
  <w:style w:type="paragraph" w:styleId="Kop8">
    <w:name w:val="heading 8"/>
    <w:basedOn w:val="Standaard"/>
    <w:next w:val="Standaard"/>
    <w:link w:val="Kop8Char"/>
    <w:uiPriority w:val="9"/>
    <w:unhideWhenUsed/>
    <w:qFormat/>
    <w:rsid w:val="007C11F4"/>
    <w:pPr>
      <w:keepNext/>
      <w:keepLines/>
      <w:spacing w:before="200" w:line="276" w:lineRule="auto"/>
      <w:outlineLvl w:val="7"/>
    </w:pPr>
    <w:rPr>
      <w:rFonts w:asciiTheme="majorHAnsi" w:eastAsiaTheme="majorEastAsia" w:hAnsiTheme="majorHAnsi" w:cstheme="majorBidi"/>
      <w:color w:val="4F81BD" w:themeColor="accent1"/>
      <w:sz w:val="20"/>
      <w:lang w:val="nl-BE" w:eastAsia="en-US"/>
    </w:rPr>
  </w:style>
  <w:style w:type="paragraph" w:styleId="Kop9">
    <w:name w:val="heading 9"/>
    <w:basedOn w:val="Standaard"/>
    <w:next w:val="Standaard"/>
    <w:link w:val="Kop9Char"/>
    <w:uiPriority w:val="9"/>
    <w:unhideWhenUsed/>
    <w:qFormat/>
    <w:rsid w:val="007C11F4"/>
    <w:pPr>
      <w:keepNext/>
      <w:keepLines/>
      <w:spacing w:before="200" w:line="276" w:lineRule="auto"/>
      <w:outlineLvl w:val="8"/>
    </w:pPr>
    <w:rPr>
      <w:rFonts w:asciiTheme="majorHAnsi" w:eastAsiaTheme="majorEastAsia" w:hAnsiTheme="majorHAnsi" w:cstheme="majorBidi"/>
      <w:i/>
      <w:iCs/>
      <w:color w:val="404040" w:themeColor="text1" w:themeTint="BF"/>
      <w:sz w:val="20"/>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C11F4"/>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7C11F4"/>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7C11F4"/>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7C11F4"/>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rsid w:val="007C11F4"/>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rsid w:val="007C11F4"/>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rsid w:val="007C11F4"/>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rsid w:val="007C11F4"/>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rsid w:val="007C11F4"/>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unhideWhenUsed/>
    <w:qFormat/>
    <w:rsid w:val="007C11F4"/>
    <w:pPr>
      <w:spacing w:after="200"/>
    </w:pPr>
    <w:rPr>
      <w:rFonts w:asciiTheme="minorHAnsi" w:eastAsiaTheme="minorHAnsi" w:hAnsiTheme="minorHAnsi" w:cstheme="minorBidi"/>
      <w:b/>
      <w:bCs/>
      <w:color w:val="4F81BD" w:themeColor="accent1"/>
      <w:sz w:val="18"/>
      <w:szCs w:val="18"/>
      <w:lang w:val="nl-BE" w:eastAsia="en-US"/>
    </w:rPr>
  </w:style>
  <w:style w:type="paragraph" w:styleId="Standaardinspringing">
    <w:name w:val="Normal Indent"/>
    <w:basedOn w:val="Standaard"/>
    <w:uiPriority w:val="99"/>
    <w:semiHidden/>
    <w:unhideWhenUsed/>
    <w:rsid w:val="00B63EBD"/>
    <w:pPr>
      <w:spacing w:after="200" w:line="276" w:lineRule="auto"/>
      <w:ind w:left="708"/>
    </w:pPr>
    <w:rPr>
      <w:rFonts w:asciiTheme="minorHAnsi" w:eastAsiaTheme="minorHAnsi" w:hAnsiTheme="minorHAnsi" w:cstheme="minorBidi"/>
      <w:sz w:val="22"/>
      <w:szCs w:val="22"/>
      <w:lang w:val="nl-BE" w:eastAsia="en-US"/>
    </w:rPr>
  </w:style>
  <w:style w:type="paragraph" w:styleId="Titel">
    <w:name w:val="Title"/>
    <w:basedOn w:val="Standaard"/>
    <w:next w:val="Standaard"/>
    <w:link w:val="TitelChar"/>
    <w:uiPriority w:val="10"/>
    <w:qFormat/>
    <w:rsid w:val="007C11F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nl-BE" w:eastAsia="en-US"/>
    </w:rPr>
  </w:style>
  <w:style w:type="character" w:customStyle="1" w:styleId="TitelChar">
    <w:name w:val="Titel Char"/>
    <w:basedOn w:val="Standaardalinea-lettertype"/>
    <w:link w:val="Titel"/>
    <w:uiPriority w:val="10"/>
    <w:rsid w:val="007C11F4"/>
    <w:rPr>
      <w:rFonts w:asciiTheme="majorHAnsi" w:eastAsiaTheme="majorEastAsia" w:hAnsiTheme="majorHAnsi" w:cstheme="majorBidi"/>
      <w:color w:val="17365D" w:themeColor="text2" w:themeShade="BF"/>
      <w:spacing w:val="5"/>
      <w:kern w:val="28"/>
      <w:sz w:val="52"/>
      <w:szCs w:val="52"/>
    </w:rPr>
  </w:style>
  <w:style w:type="character" w:styleId="Zwaar">
    <w:name w:val="Strong"/>
    <w:basedOn w:val="Standaardalinea-lettertype"/>
    <w:uiPriority w:val="22"/>
    <w:qFormat/>
    <w:rsid w:val="007C11F4"/>
    <w:rPr>
      <w:b/>
      <w:bCs/>
    </w:rPr>
  </w:style>
  <w:style w:type="character" w:styleId="Nadruk">
    <w:name w:val="Emphasis"/>
    <w:basedOn w:val="Standaardalinea-lettertype"/>
    <w:uiPriority w:val="20"/>
    <w:qFormat/>
    <w:rsid w:val="007C11F4"/>
    <w:rPr>
      <w:i/>
      <w:iCs/>
    </w:rPr>
  </w:style>
  <w:style w:type="paragraph" w:styleId="Geenafstand">
    <w:name w:val="No Spacing"/>
    <w:uiPriority w:val="1"/>
    <w:qFormat/>
    <w:rsid w:val="007C11F4"/>
    <w:pPr>
      <w:spacing w:after="0" w:line="240" w:lineRule="auto"/>
    </w:pPr>
  </w:style>
  <w:style w:type="paragraph" w:styleId="Lijstalinea">
    <w:name w:val="List Paragraph"/>
    <w:basedOn w:val="Standaard"/>
    <w:uiPriority w:val="34"/>
    <w:qFormat/>
    <w:rsid w:val="007C11F4"/>
    <w:pPr>
      <w:spacing w:after="200" w:line="276" w:lineRule="auto"/>
      <w:ind w:left="720"/>
      <w:contextualSpacing/>
    </w:pPr>
    <w:rPr>
      <w:rFonts w:asciiTheme="minorHAnsi" w:eastAsiaTheme="minorHAnsi" w:hAnsiTheme="minorHAnsi" w:cstheme="minorBidi"/>
      <w:sz w:val="22"/>
      <w:szCs w:val="22"/>
      <w:lang w:val="nl-BE" w:eastAsia="en-US"/>
    </w:rPr>
  </w:style>
  <w:style w:type="paragraph" w:styleId="Ondertitel">
    <w:name w:val="Subtitle"/>
    <w:basedOn w:val="Standaard"/>
    <w:next w:val="Standaard"/>
    <w:link w:val="OndertitelChar"/>
    <w:uiPriority w:val="11"/>
    <w:qFormat/>
    <w:rsid w:val="007C11F4"/>
    <w:pPr>
      <w:numPr>
        <w:ilvl w:val="1"/>
      </w:numPr>
      <w:spacing w:after="200" w:line="276" w:lineRule="auto"/>
    </w:pPr>
    <w:rPr>
      <w:rFonts w:asciiTheme="majorHAnsi" w:eastAsiaTheme="majorEastAsia" w:hAnsiTheme="majorHAnsi" w:cstheme="majorBidi"/>
      <w:i/>
      <w:iCs/>
      <w:color w:val="4F81BD" w:themeColor="accent1"/>
      <w:spacing w:val="15"/>
      <w:szCs w:val="24"/>
      <w:lang w:val="nl-BE" w:eastAsia="en-US"/>
    </w:rPr>
  </w:style>
  <w:style w:type="character" w:customStyle="1" w:styleId="OndertitelChar">
    <w:name w:val="Ondertitel Char"/>
    <w:basedOn w:val="Standaardalinea-lettertype"/>
    <w:link w:val="Ondertitel"/>
    <w:uiPriority w:val="11"/>
    <w:rsid w:val="007C11F4"/>
    <w:rPr>
      <w:rFonts w:asciiTheme="majorHAnsi" w:eastAsiaTheme="majorEastAsia" w:hAnsiTheme="majorHAnsi" w:cstheme="majorBidi"/>
      <w:i/>
      <w:iCs/>
      <w:color w:val="4F81BD" w:themeColor="accent1"/>
      <w:spacing w:val="15"/>
      <w:sz w:val="24"/>
      <w:szCs w:val="24"/>
    </w:rPr>
  </w:style>
  <w:style w:type="paragraph" w:styleId="Citaat">
    <w:name w:val="Quote"/>
    <w:basedOn w:val="Standaard"/>
    <w:next w:val="Standaard"/>
    <w:link w:val="CitaatChar"/>
    <w:uiPriority w:val="29"/>
    <w:qFormat/>
    <w:rsid w:val="007C11F4"/>
    <w:pPr>
      <w:spacing w:after="200" w:line="276" w:lineRule="auto"/>
    </w:pPr>
    <w:rPr>
      <w:rFonts w:asciiTheme="minorHAnsi" w:eastAsiaTheme="minorHAnsi" w:hAnsiTheme="minorHAnsi" w:cstheme="minorBidi"/>
      <w:i/>
      <w:iCs/>
      <w:color w:val="000000" w:themeColor="text1"/>
      <w:sz w:val="22"/>
      <w:szCs w:val="22"/>
      <w:lang w:val="nl-BE" w:eastAsia="en-US"/>
    </w:rPr>
  </w:style>
  <w:style w:type="character" w:customStyle="1" w:styleId="CitaatChar">
    <w:name w:val="Citaat Char"/>
    <w:basedOn w:val="Standaardalinea-lettertype"/>
    <w:link w:val="Citaat"/>
    <w:uiPriority w:val="29"/>
    <w:rsid w:val="007C11F4"/>
    <w:rPr>
      <w:i/>
      <w:iCs/>
      <w:color w:val="000000" w:themeColor="text1"/>
    </w:rPr>
  </w:style>
  <w:style w:type="paragraph" w:styleId="Duidelijkcitaat">
    <w:name w:val="Intense Quote"/>
    <w:basedOn w:val="Standaard"/>
    <w:next w:val="Standaard"/>
    <w:link w:val="DuidelijkcitaatChar"/>
    <w:uiPriority w:val="30"/>
    <w:qFormat/>
    <w:rsid w:val="007C11F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nl-BE" w:eastAsia="en-US"/>
    </w:rPr>
  </w:style>
  <w:style w:type="character" w:customStyle="1" w:styleId="DuidelijkcitaatChar">
    <w:name w:val="Duidelijk citaat Char"/>
    <w:basedOn w:val="Standaardalinea-lettertype"/>
    <w:link w:val="Duidelijkcitaat"/>
    <w:uiPriority w:val="30"/>
    <w:rsid w:val="007C11F4"/>
    <w:rPr>
      <w:b/>
      <w:bCs/>
      <w:i/>
      <w:iCs/>
      <w:color w:val="4F81BD" w:themeColor="accent1"/>
    </w:rPr>
  </w:style>
  <w:style w:type="character" w:styleId="Subtielebenadrukking">
    <w:name w:val="Subtle Emphasis"/>
    <w:basedOn w:val="Standaardalinea-lettertype"/>
    <w:uiPriority w:val="19"/>
    <w:qFormat/>
    <w:rsid w:val="007C11F4"/>
    <w:rPr>
      <w:i/>
      <w:iCs/>
      <w:color w:val="808080" w:themeColor="text1" w:themeTint="7F"/>
    </w:rPr>
  </w:style>
  <w:style w:type="character" w:styleId="Intensievebenadrukking">
    <w:name w:val="Intense Emphasis"/>
    <w:basedOn w:val="Standaardalinea-lettertype"/>
    <w:uiPriority w:val="21"/>
    <w:qFormat/>
    <w:rsid w:val="007C11F4"/>
    <w:rPr>
      <w:b/>
      <w:bCs/>
      <w:i/>
      <w:iCs/>
      <w:color w:val="4F81BD" w:themeColor="accent1"/>
    </w:rPr>
  </w:style>
  <w:style w:type="character" w:styleId="Subtieleverwijzing">
    <w:name w:val="Subtle Reference"/>
    <w:basedOn w:val="Standaardalinea-lettertype"/>
    <w:uiPriority w:val="31"/>
    <w:qFormat/>
    <w:rsid w:val="007C11F4"/>
    <w:rPr>
      <w:smallCaps/>
      <w:color w:val="C0504D" w:themeColor="accent2"/>
      <w:u w:val="single"/>
    </w:rPr>
  </w:style>
  <w:style w:type="character" w:styleId="Intensieveverwijzing">
    <w:name w:val="Intense Reference"/>
    <w:basedOn w:val="Standaardalinea-lettertype"/>
    <w:uiPriority w:val="32"/>
    <w:qFormat/>
    <w:rsid w:val="007C11F4"/>
    <w:rPr>
      <w:b/>
      <w:bCs/>
      <w:smallCaps/>
      <w:color w:val="C0504D" w:themeColor="accent2"/>
      <w:spacing w:val="5"/>
      <w:u w:val="single"/>
    </w:rPr>
  </w:style>
  <w:style w:type="character" w:styleId="Titelvanboek">
    <w:name w:val="Book Title"/>
    <w:basedOn w:val="Standaardalinea-lettertype"/>
    <w:uiPriority w:val="33"/>
    <w:qFormat/>
    <w:rsid w:val="007C11F4"/>
    <w:rPr>
      <w:b/>
      <w:bCs/>
      <w:smallCaps/>
      <w:spacing w:val="5"/>
    </w:rPr>
  </w:style>
  <w:style w:type="paragraph" w:styleId="Kopvaninhoudsopgave">
    <w:name w:val="TOC Heading"/>
    <w:basedOn w:val="Kop1"/>
    <w:next w:val="Standaard"/>
    <w:uiPriority w:val="39"/>
    <w:semiHidden/>
    <w:unhideWhenUsed/>
    <w:qFormat/>
    <w:rsid w:val="007C11F4"/>
    <w:pPr>
      <w:outlineLvl w:val="9"/>
    </w:pPr>
  </w:style>
  <w:style w:type="paragraph" w:customStyle="1" w:styleId="StandaardSV">
    <w:name w:val="Standaard SV"/>
    <w:basedOn w:val="Standaard"/>
    <w:link w:val="StandaardSVChar"/>
    <w:rsid w:val="00214C83"/>
    <w:pPr>
      <w:jc w:val="both"/>
    </w:pPr>
    <w:rPr>
      <w:sz w:val="22"/>
    </w:rPr>
  </w:style>
  <w:style w:type="character" w:customStyle="1" w:styleId="StandaardSVChar">
    <w:name w:val="Standaard SV Char"/>
    <w:link w:val="StandaardSV"/>
    <w:locked/>
    <w:rsid w:val="00214C83"/>
    <w:rPr>
      <w:rFonts w:ascii="Times New Roman" w:eastAsia="Times New Roman" w:hAnsi="Times New Roman" w:cs="Times New Roman"/>
      <w:szCs w:val="20"/>
      <w:lang w:val="nl-NL" w:eastAsia="nl-NL"/>
    </w:rPr>
  </w:style>
  <w:style w:type="paragraph" w:customStyle="1" w:styleId="StijlStandaardSVVerdana10ptCursiefLinks-175cm">
    <w:name w:val="Stijl Standaard SV + Verdana 10 pt Cursief Links:  -175 cm"/>
    <w:basedOn w:val="Standaard"/>
    <w:rsid w:val="00925B5C"/>
    <w:pPr>
      <w:jc w:val="both"/>
    </w:pPr>
    <w:rPr>
      <w:rFonts w:ascii="Verdana" w:hAnsi="Verdana"/>
      <w:i/>
      <w:iCs/>
      <w:sz w:val="20"/>
    </w:rPr>
  </w:style>
  <w:style w:type="character" w:customStyle="1" w:styleId="NummeringChar">
    <w:name w:val="Nummering Char"/>
    <w:basedOn w:val="Standaardalinea-lettertype"/>
    <w:link w:val="Nummering"/>
    <w:locked/>
    <w:rsid w:val="00925B5C"/>
    <w:rPr>
      <w:rFonts w:ascii="Verdana" w:hAnsi="Verdana"/>
      <w:lang w:eastAsia="nl-NL"/>
    </w:rPr>
  </w:style>
  <w:style w:type="paragraph" w:customStyle="1" w:styleId="Nummering">
    <w:name w:val="Nummering"/>
    <w:basedOn w:val="Standaard"/>
    <w:link w:val="NummeringChar"/>
    <w:rsid w:val="00925B5C"/>
    <w:pPr>
      <w:numPr>
        <w:numId w:val="1"/>
      </w:numPr>
      <w:spacing w:after="120"/>
      <w:jc w:val="both"/>
    </w:pPr>
    <w:rPr>
      <w:rFonts w:ascii="Verdana" w:eastAsiaTheme="minorHAnsi" w:hAnsi="Verdana" w:cstheme="minorBidi"/>
      <w:sz w:val="22"/>
      <w:szCs w:val="22"/>
      <w:lang w:val="nl-BE"/>
    </w:rPr>
  </w:style>
  <w:style w:type="table" w:styleId="Rastertabel1licht">
    <w:name w:val="Grid Table 1 Light"/>
    <w:basedOn w:val="Standaardtabel"/>
    <w:uiPriority w:val="46"/>
    <w:rsid w:val="00925B5C"/>
    <w:pPr>
      <w:spacing w:after="0" w:line="240" w:lineRule="auto"/>
    </w:pPr>
    <w:rPr>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1026</Words>
  <Characters>5648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Van Hellemont</dc:creator>
  <cp:lastModifiedBy>Nathalie De Keyzer</cp:lastModifiedBy>
  <cp:revision>3</cp:revision>
  <dcterms:created xsi:type="dcterms:W3CDTF">2021-03-04T11:21:00Z</dcterms:created>
  <dcterms:modified xsi:type="dcterms:W3CDTF">2021-03-19T15:30:00Z</dcterms:modified>
</cp:coreProperties>
</file>